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BC" w:rsidRPr="00780D7F" w:rsidRDefault="00364DBC" w:rsidP="00364DBC">
      <w:pPr>
        <w:jc w:val="right"/>
        <w:rPr>
          <w:sz w:val="22"/>
          <w:szCs w:val="22"/>
        </w:rPr>
      </w:pPr>
      <w:r w:rsidRPr="00780D7F">
        <w:rPr>
          <w:sz w:val="22"/>
          <w:szCs w:val="22"/>
        </w:rPr>
        <w:t xml:space="preserve">Приложение </w:t>
      </w:r>
      <w:r w:rsidR="002E0869">
        <w:rPr>
          <w:sz w:val="22"/>
          <w:szCs w:val="22"/>
        </w:rPr>
        <w:t>5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  <w:r w:rsidRPr="00780D7F">
        <w:rPr>
          <w:b/>
          <w:sz w:val="22"/>
          <w:szCs w:val="22"/>
        </w:rPr>
        <w:t>Участие ОАО «Каббалкэнерго» в коммерческих организациях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  <w:r w:rsidRPr="00780D7F">
        <w:rPr>
          <w:b/>
          <w:sz w:val="22"/>
          <w:szCs w:val="22"/>
        </w:rPr>
        <w:t>(по состоянию на 31.12.201</w:t>
      </w:r>
      <w:r w:rsidR="00C20DA9">
        <w:rPr>
          <w:b/>
          <w:sz w:val="22"/>
          <w:szCs w:val="22"/>
        </w:rPr>
        <w:t>3</w:t>
      </w:r>
      <w:r w:rsidRPr="00780D7F">
        <w:rPr>
          <w:b/>
          <w:sz w:val="22"/>
          <w:szCs w:val="22"/>
        </w:rPr>
        <w:t>) (доля участия менее 20%)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</w:p>
    <w:tbl>
      <w:tblPr>
        <w:tblW w:w="1054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164"/>
        <w:gridCol w:w="1200"/>
        <w:gridCol w:w="1440"/>
        <w:gridCol w:w="1200"/>
        <w:gridCol w:w="1921"/>
        <w:gridCol w:w="2023"/>
      </w:tblGrid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D30077">
              <w:rPr>
                <w:b/>
                <w:sz w:val="16"/>
                <w:szCs w:val="16"/>
              </w:rPr>
              <w:t>п.п</w:t>
            </w:r>
            <w:proofErr w:type="spellEnd"/>
            <w:r w:rsidRPr="00D300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Наименование организации (</w:t>
            </w:r>
            <w:r w:rsidRPr="00D30077">
              <w:rPr>
                <w:i/>
                <w:sz w:val="16"/>
                <w:szCs w:val="16"/>
              </w:rPr>
              <w:t>полное и сокращенное)</w:t>
            </w:r>
            <w:r w:rsidRPr="00D30077">
              <w:rPr>
                <w:b/>
                <w:sz w:val="16"/>
                <w:szCs w:val="16"/>
              </w:rPr>
              <w:t xml:space="preserve"> и место нахождения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Вид вложения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Основные виды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Уставный капитал, руб.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Доля ОАО «Каббалкэнерго» </w:t>
            </w:r>
          </w:p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в уставном капитале организации», %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Доля голосующих акций в собственности </w:t>
            </w:r>
          </w:p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ОАО «Каббалкэнерго», %</w:t>
            </w:r>
          </w:p>
        </w:tc>
      </w:tr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1.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pStyle w:val="a3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Открытое акционерное общество «Межрегиональная распределительная сетевая компания Северного Кавказа» (ОАО «МРСК Северного Кавказа»</w:t>
            </w:r>
            <w:proofErr w:type="gramEnd"/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357506, Ставропольский край,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</w:t>
            </w:r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.П</w:t>
            </w:r>
            <w:proofErr w:type="gramEnd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ятигорск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пос. Энергетик,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Подстанционная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 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акции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Оказание услуг по передаче электрической энергии</w:t>
            </w:r>
          </w:p>
          <w:p w:rsidR="00364DBC" w:rsidRPr="00D30077" w:rsidRDefault="00364DBC">
            <w:pPr>
              <w:widowControl w:val="0"/>
              <w:tabs>
                <w:tab w:val="num" w:pos="-120"/>
              </w:tabs>
              <w:autoSpaceDE w:val="0"/>
              <w:autoSpaceDN w:val="0"/>
              <w:adjustRightInd w:val="0"/>
              <w:ind w:right="25"/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444AD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154 562 275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47B21" w:rsidP="003477FC">
            <w:pPr>
              <w:jc w:val="center"/>
              <w:rPr>
                <w:color w:val="000000"/>
                <w:sz w:val="16"/>
                <w:szCs w:val="16"/>
              </w:rPr>
            </w:pPr>
            <w:r w:rsidRPr="00347B21">
              <w:rPr>
                <w:color w:val="000000"/>
                <w:sz w:val="16"/>
                <w:szCs w:val="16"/>
                <w:lang w:val="x-none"/>
              </w:rPr>
              <w:t>0,0582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444AD1" w:rsidP="003477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  <w:r w:rsidR="00347B21">
              <w:rPr>
                <w:color w:val="000000"/>
                <w:sz w:val="16"/>
                <w:szCs w:val="16"/>
              </w:rPr>
              <w:t>82</w:t>
            </w:r>
          </w:p>
        </w:tc>
      </w:tr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2.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Открытое акционерное общество  Коммерческий банк «ЕВРОКОММЕРЦ» (ОАО КБ «ЕВРОКОММЕРЦ»)</w:t>
            </w:r>
          </w:p>
          <w:p w:rsidR="00364DBC" w:rsidRPr="00D30077" w:rsidRDefault="00364DBC">
            <w:pPr>
              <w:rPr>
                <w:color w:val="000000"/>
                <w:sz w:val="16"/>
                <w:szCs w:val="16"/>
              </w:rPr>
            </w:pP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360051, Кабардино-Балкарская Республика,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ул. </w:t>
            </w:r>
            <w:proofErr w:type="spellStart"/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Шогенцукова</w:t>
            </w:r>
            <w:proofErr w:type="spellEnd"/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, 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акции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Банковская деятельность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488 015 970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2948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364DBC" w:rsidRPr="00D30077">
              <w:rPr>
                <w:color w:val="000000"/>
                <w:sz w:val="16"/>
                <w:szCs w:val="16"/>
              </w:rPr>
              <w:t>00</w:t>
            </w:r>
            <w:r w:rsidR="003057CF">
              <w:rPr>
                <w:color w:val="000000"/>
                <w:sz w:val="16"/>
                <w:szCs w:val="16"/>
              </w:rPr>
              <w:t>1</w:t>
            </w:r>
            <w:r w:rsidR="00364DBC" w:rsidRPr="00D30077">
              <w:rPr>
                <w:color w:val="000000"/>
                <w:sz w:val="16"/>
                <w:szCs w:val="16"/>
              </w:rPr>
              <w:t>1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EC27E0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0,00</w:t>
            </w:r>
            <w:r w:rsidR="00364DBC" w:rsidRPr="00D30077">
              <w:rPr>
                <w:color w:val="000000"/>
                <w:sz w:val="16"/>
                <w:szCs w:val="16"/>
              </w:rPr>
              <w:t>1</w:t>
            </w:r>
            <w:r w:rsidR="003057CF">
              <w:rPr>
                <w:color w:val="000000"/>
                <w:sz w:val="16"/>
                <w:szCs w:val="16"/>
              </w:rPr>
              <w:t>1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</w:tr>
    </w:tbl>
    <w:p w:rsidR="00A703D4" w:rsidRDefault="00A703D4"/>
    <w:sectPr w:rsidR="00A703D4" w:rsidSect="00FF5F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15" w:rsidRDefault="00375E15" w:rsidP="00375E15">
      <w:r>
        <w:separator/>
      </w:r>
    </w:p>
  </w:endnote>
  <w:endnote w:type="continuationSeparator" w:id="0">
    <w:p w:rsidR="00375E15" w:rsidRDefault="00375E15" w:rsidP="0037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1" w:rsidRDefault="00FF5FD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80956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F5FD1" w:rsidRDefault="00FF5F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168</w:t>
        </w:r>
        <w:r>
          <w:fldChar w:fldCharType="end"/>
        </w:r>
      </w:p>
    </w:sdtContent>
  </w:sdt>
  <w:p w:rsidR="00375E15" w:rsidRDefault="00375E1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1" w:rsidRDefault="00FF5F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15" w:rsidRDefault="00375E15" w:rsidP="00375E15">
      <w:r>
        <w:separator/>
      </w:r>
    </w:p>
  </w:footnote>
  <w:footnote w:type="continuationSeparator" w:id="0">
    <w:p w:rsidR="00375E15" w:rsidRDefault="00375E15" w:rsidP="00375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1" w:rsidRDefault="00FF5F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1" w:rsidRDefault="00FF5FD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1" w:rsidRDefault="00FF5F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C"/>
    <w:rsid w:val="00294856"/>
    <w:rsid w:val="002E0869"/>
    <w:rsid w:val="003057CF"/>
    <w:rsid w:val="003477FC"/>
    <w:rsid w:val="00347B21"/>
    <w:rsid w:val="00364DBC"/>
    <w:rsid w:val="00375E15"/>
    <w:rsid w:val="00444AD1"/>
    <w:rsid w:val="005E6BEA"/>
    <w:rsid w:val="006B012F"/>
    <w:rsid w:val="00780D7F"/>
    <w:rsid w:val="00A703D4"/>
    <w:rsid w:val="00C20DA9"/>
    <w:rsid w:val="00C7133E"/>
    <w:rsid w:val="00CF2BAC"/>
    <w:rsid w:val="00D30077"/>
    <w:rsid w:val="00EC27E0"/>
    <w:rsid w:val="00FD7527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DB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DB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Ашба Эвелина Олеговна</cp:lastModifiedBy>
  <cp:revision>10</cp:revision>
  <dcterms:created xsi:type="dcterms:W3CDTF">2013-03-21T08:40:00Z</dcterms:created>
  <dcterms:modified xsi:type="dcterms:W3CDTF">2014-04-18T08:36:00Z</dcterms:modified>
</cp:coreProperties>
</file>