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21" w:type="dxa"/>
        <w:tblLook w:val="0000" w:firstRow="0" w:lastRow="0" w:firstColumn="0" w:lastColumn="0" w:noHBand="0" w:noVBand="0"/>
      </w:tblPr>
      <w:tblGrid>
        <w:gridCol w:w="5778"/>
        <w:gridCol w:w="4543"/>
      </w:tblGrid>
      <w:tr w:rsidR="00D64908" w:rsidRPr="00D64908" w:rsidTr="006C7E9E">
        <w:tc>
          <w:tcPr>
            <w:tcW w:w="5778" w:type="dxa"/>
          </w:tcPr>
          <w:p w:rsidR="00D64908" w:rsidRPr="00D64908" w:rsidRDefault="00D64908" w:rsidP="00C06585">
            <w:r w:rsidRPr="00D64908">
              <w:t>Утвержден Советом директоров</w:t>
            </w:r>
          </w:p>
          <w:p w:rsidR="00D64908" w:rsidRPr="00D64908" w:rsidRDefault="00D64908">
            <w:r w:rsidRPr="00D64908">
              <w:t>ОАО «Каббалкэнерго»</w:t>
            </w:r>
          </w:p>
          <w:p w:rsidR="00D64908" w:rsidRPr="00D64908" w:rsidRDefault="00D64908" w:rsidP="00157F98">
            <w:r w:rsidRPr="00D64908">
              <w:t xml:space="preserve">Протокол № </w:t>
            </w:r>
            <w:r w:rsidR="00157F98">
              <w:t>135</w:t>
            </w:r>
            <w:r w:rsidRPr="00D64908">
              <w:t xml:space="preserve"> от </w:t>
            </w:r>
            <w:r w:rsidR="00157F98">
              <w:t xml:space="preserve">«30» апреля </w:t>
            </w:r>
            <w:r w:rsidRPr="00D64908">
              <w:t>201</w:t>
            </w:r>
            <w:r>
              <w:t>4</w:t>
            </w:r>
            <w:r w:rsidRPr="00D64908">
              <w:t xml:space="preserve">г. </w:t>
            </w:r>
          </w:p>
        </w:tc>
        <w:tc>
          <w:tcPr>
            <w:tcW w:w="4543" w:type="dxa"/>
          </w:tcPr>
          <w:p w:rsidR="00D64908" w:rsidRPr="00D64908" w:rsidRDefault="00D64908">
            <w:r w:rsidRPr="00D64908">
              <w:t xml:space="preserve">Утвержден общим собранием </w:t>
            </w:r>
          </w:p>
          <w:p w:rsidR="00D64908" w:rsidRPr="00D64908" w:rsidRDefault="00D64908">
            <w:r w:rsidRPr="00D64908">
              <w:t>акционеров ОАО «Каббалкэнерго»</w:t>
            </w:r>
          </w:p>
          <w:p w:rsidR="00D64908" w:rsidRPr="00D64908" w:rsidRDefault="00D64908" w:rsidP="00157F98">
            <w:r w:rsidRPr="00D64908">
              <w:t xml:space="preserve">Протокол № </w:t>
            </w:r>
            <w:r w:rsidR="00157F98">
              <w:t>42</w:t>
            </w:r>
            <w:r w:rsidRPr="00D64908">
              <w:t xml:space="preserve"> от </w:t>
            </w:r>
            <w:r w:rsidR="00157F98">
              <w:t>«01»</w:t>
            </w:r>
            <w:r w:rsidR="005B3F80">
              <w:t xml:space="preserve"> июл</w:t>
            </w:r>
            <w:bookmarkStart w:id="0" w:name="_GoBack"/>
            <w:bookmarkEnd w:id="0"/>
            <w:r w:rsidRPr="00D64908">
              <w:t>я 201</w:t>
            </w:r>
            <w:r>
              <w:t>4</w:t>
            </w:r>
            <w:r w:rsidRPr="00D64908">
              <w:t>г.</w:t>
            </w:r>
          </w:p>
        </w:tc>
      </w:tr>
    </w:tbl>
    <w:p w:rsidR="00D64908" w:rsidRPr="00D64908" w:rsidRDefault="00D64908"/>
    <w:p w:rsidR="00D64908" w:rsidRPr="00D64908" w:rsidRDefault="00D64908"/>
    <w:p w:rsidR="00D64908" w:rsidRPr="00D64908" w:rsidRDefault="00D64908">
      <w:r>
        <w:rPr>
          <w:noProof/>
        </w:rPr>
        <w:drawing>
          <wp:anchor distT="0" distB="0" distL="114300" distR="114300" simplePos="0" relativeHeight="251659264" behindDoc="0" locked="0" layoutInCell="1" allowOverlap="1" wp14:anchorId="06A42D6B" wp14:editId="636F1C3D">
            <wp:simplePos x="0" y="0"/>
            <wp:positionH relativeFrom="column">
              <wp:posOffset>2524125</wp:posOffset>
            </wp:positionH>
            <wp:positionV relativeFrom="paragraph">
              <wp:posOffset>30480</wp:posOffset>
            </wp:positionV>
            <wp:extent cx="924560" cy="920115"/>
            <wp:effectExtent l="0" t="0" r="8890" b="0"/>
            <wp:wrapNone/>
            <wp:docPr id="1" name="Рисунок 1" descr="Лого КБ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КБЭ"/>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4560" cy="9201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4908" w:rsidRPr="00D64908" w:rsidRDefault="00D64908"/>
    <w:p w:rsidR="00D64908" w:rsidRPr="00D64908" w:rsidRDefault="00D64908">
      <w:r w:rsidRPr="00D64908">
        <w:t xml:space="preserve">                         </w:t>
      </w:r>
    </w:p>
    <w:p w:rsidR="00D64908" w:rsidRPr="00D64908" w:rsidRDefault="00D64908">
      <w:pPr>
        <w:jc w:val="center"/>
        <w:rPr>
          <w:rFonts w:ascii="Lucida Sans Unicode" w:hAnsi="Lucida Sans Unicode" w:cs="Lucida Sans Unicode"/>
          <w:b/>
        </w:rPr>
      </w:pPr>
    </w:p>
    <w:p w:rsidR="00D64908" w:rsidRPr="00D64908" w:rsidRDefault="00D64908">
      <w:pPr>
        <w:jc w:val="center"/>
        <w:rPr>
          <w:rFonts w:ascii="Lucida Sans Unicode" w:hAnsi="Lucida Sans Unicode" w:cs="Lucida Sans Unicode"/>
          <w:b/>
        </w:rPr>
      </w:pPr>
    </w:p>
    <w:p w:rsidR="00D64908" w:rsidRPr="00D64908" w:rsidRDefault="00D64908">
      <w:pPr>
        <w:jc w:val="center"/>
        <w:rPr>
          <w:rFonts w:ascii="Lucida Sans Unicode" w:hAnsi="Lucida Sans Unicode" w:cs="Lucida Sans Unicode"/>
          <w:b/>
        </w:rPr>
      </w:pPr>
    </w:p>
    <w:p w:rsidR="00D64908" w:rsidRPr="00D64908" w:rsidRDefault="00D64908">
      <w:pPr>
        <w:jc w:val="center"/>
        <w:rPr>
          <w:rFonts w:ascii="Lucida Sans Unicode" w:hAnsi="Lucida Sans Unicode" w:cs="Lucida Sans Unicode"/>
          <w:b/>
        </w:rPr>
      </w:pPr>
    </w:p>
    <w:p w:rsidR="00D64908" w:rsidRPr="00D64908" w:rsidRDefault="00D64908">
      <w:pPr>
        <w:jc w:val="center"/>
        <w:rPr>
          <w:rFonts w:ascii="Lucida Sans Unicode" w:hAnsi="Lucida Sans Unicode" w:cs="Lucida Sans Unicode"/>
          <w:b/>
        </w:rPr>
      </w:pPr>
    </w:p>
    <w:p w:rsidR="00D64908" w:rsidRPr="00D64908" w:rsidRDefault="00D64908" w:rsidP="00C95513">
      <w:pPr>
        <w:jc w:val="center"/>
        <w:rPr>
          <w:b/>
          <w:sz w:val="48"/>
          <w:szCs w:val="28"/>
        </w:rPr>
      </w:pPr>
      <w:r w:rsidRPr="00D64908">
        <w:rPr>
          <w:b/>
          <w:sz w:val="48"/>
          <w:szCs w:val="28"/>
        </w:rPr>
        <w:t>ГОДОВОЙ ОТЧЕТ</w:t>
      </w:r>
    </w:p>
    <w:p w:rsidR="00D64908" w:rsidRPr="00D64908" w:rsidRDefault="00D64908" w:rsidP="00C95513">
      <w:pPr>
        <w:jc w:val="center"/>
        <w:rPr>
          <w:b/>
          <w:sz w:val="40"/>
          <w:szCs w:val="28"/>
        </w:rPr>
      </w:pPr>
      <w:r w:rsidRPr="00D64908">
        <w:rPr>
          <w:b/>
          <w:sz w:val="40"/>
          <w:szCs w:val="28"/>
        </w:rPr>
        <w:t>Кабардино-Балкарского открытого акционерного общества энергетики и электрификации</w:t>
      </w:r>
    </w:p>
    <w:p w:rsidR="00D64908" w:rsidRPr="00D64908" w:rsidRDefault="00D64908" w:rsidP="00C95513">
      <w:pPr>
        <w:jc w:val="center"/>
        <w:rPr>
          <w:b/>
          <w:sz w:val="40"/>
          <w:szCs w:val="28"/>
        </w:rPr>
      </w:pPr>
      <w:r w:rsidRPr="00D64908">
        <w:rPr>
          <w:b/>
          <w:sz w:val="40"/>
          <w:szCs w:val="28"/>
        </w:rPr>
        <w:t>за 201</w:t>
      </w:r>
      <w:r w:rsidR="00723D99">
        <w:rPr>
          <w:b/>
          <w:sz w:val="40"/>
          <w:szCs w:val="28"/>
        </w:rPr>
        <w:t>3</w:t>
      </w:r>
      <w:r w:rsidRPr="00D64908">
        <w:rPr>
          <w:b/>
          <w:sz w:val="40"/>
          <w:szCs w:val="28"/>
        </w:rPr>
        <w:t xml:space="preserve"> год</w:t>
      </w:r>
    </w:p>
    <w:p w:rsidR="00D64908" w:rsidRPr="00D64908" w:rsidRDefault="00D64908"/>
    <w:p w:rsidR="00D64908" w:rsidRPr="00D64908" w:rsidRDefault="00D64908"/>
    <w:p w:rsidR="00D64908" w:rsidRDefault="00D64908"/>
    <w:p w:rsidR="008A7AFF" w:rsidRPr="00D64908" w:rsidRDefault="008A7AFF"/>
    <w:p w:rsidR="00D64908" w:rsidRPr="00D64908" w:rsidRDefault="00D64908">
      <w:pPr>
        <w:rPr>
          <w:b/>
        </w:rPr>
      </w:pPr>
    </w:p>
    <w:p w:rsidR="00D64908" w:rsidRPr="00D64908" w:rsidRDefault="00D64908">
      <w:pPr>
        <w:jc w:val="both"/>
      </w:pPr>
      <w:r w:rsidRPr="00D64908">
        <w:t xml:space="preserve">Место нахождения: </w:t>
      </w:r>
      <w:r w:rsidR="00B72537" w:rsidRPr="00D64908">
        <w:t>360000</w:t>
      </w:r>
      <w:r w:rsidR="00B72537">
        <w:t>,</w:t>
      </w:r>
      <w:r w:rsidR="00B72537" w:rsidRPr="00B72537">
        <w:t xml:space="preserve"> </w:t>
      </w:r>
      <w:r w:rsidR="00B72537" w:rsidRPr="00D64908">
        <w:t>Российская Федерация,</w:t>
      </w:r>
      <w:r w:rsidR="00B72537">
        <w:t xml:space="preserve"> </w:t>
      </w:r>
      <w:r w:rsidR="00B72537" w:rsidRPr="00D64908">
        <w:t>Кабардино-Балкарская Республика,</w:t>
      </w:r>
      <w:r w:rsidR="00B72537">
        <w:t xml:space="preserve"> </w:t>
      </w:r>
      <w:r w:rsidR="00B72537" w:rsidRPr="00D64908">
        <w:t>г</w:t>
      </w:r>
      <w:r w:rsidR="00B72537">
        <w:t xml:space="preserve">ород </w:t>
      </w:r>
      <w:r w:rsidR="00B72537" w:rsidRPr="00D64908">
        <w:t>Нальчик,</w:t>
      </w:r>
      <w:r w:rsidR="00B72537">
        <w:t xml:space="preserve"> ул. Щорса, д. 6</w:t>
      </w:r>
      <w:r w:rsidRPr="00D64908">
        <w:t>.</w:t>
      </w:r>
    </w:p>
    <w:p w:rsidR="00D64908" w:rsidRPr="00D64908" w:rsidRDefault="00D64908">
      <w:pPr>
        <w:jc w:val="both"/>
      </w:pPr>
    </w:p>
    <w:p w:rsidR="00D64908" w:rsidRPr="00D64908" w:rsidRDefault="00D64908">
      <w:pPr>
        <w:jc w:val="both"/>
      </w:pPr>
      <w:r w:rsidRPr="00D64908">
        <w:t xml:space="preserve">Почтовый адрес: </w:t>
      </w:r>
      <w:r w:rsidR="00B72537" w:rsidRPr="00B72537">
        <w:t>360000, Российская Федерация, Кабардино-Балкарская Республика, город Нальчик, ул. Щорса, д.</w:t>
      </w:r>
      <w:r w:rsidR="00B72537">
        <w:t xml:space="preserve"> </w:t>
      </w:r>
      <w:r w:rsidR="00B72537" w:rsidRPr="00B72537">
        <w:t>6.</w:t>
      </w:r>
    </w:p>
    <w:p w:rsidR="00D64908" w:rsidRPr="00D64908" w:rsidRDefault="00D64908"/>
    <w:p w:rsidR="00D64908" w:rsidRPr="00D64908" w:rsidRDefault="00D64908"/>
    <w:p w:rsidR="00D64908" w:rsidRPr="00D64908" w:rsidRDefault="00D64908"/>
    <w:p w:rsidR="00D64908" w:rsidRPr="00D64908" w:rsidRDefault="00D64908"/>
    <w:p w:rsidR="00D64908" w:rsidRPr="00D64908" w:rsidRDefault="00D64908"/>
    <w:p w:rsidR="00D64908" w:rsidRPr="00D64908" w:rsidRDefault="00D64908"/>
    <w:tbl>
      <w:tblPr>
        <w:tblW w:w="0" w:type="auto"/>
        <w:tblLook w:val="04A0" w:firstRow="1" w:lastRow="0" w:firstColumn="1" w:lastColumn="0" w:noHBand="0" w:noVBand="1"/>
      </w:tblPr>
      <w:tblGrid>
        <w:gridCol w:w="7479"/>
        <w:gridCol w:w="2127"/>
      </w:tblGrid>
      <w:tr w:rsidR="00D64908" w:rsidRPr="00D64908" w:rsidTr="006C7E9E">
        <w:tc>
          <w:tcPr>
            <w:tcW w:w="7479" w:type="dxa"/>
            <w:shd w:val="clear" w:color="auto" w:fill="auto"/>
            <w:vAlign w:val="bottom"/>
          </w:tcPr>
          <w:p w:rsidR="00D64908" w:rsidRPr="00D64908" w:rsidRDefault="00D64908">
            <w:pPr>
              <w:rPr>
                <w:b/>
              </w:rPr>
            </w:pPr>
            <w:r w:rsidRPr="00D64908">
              <w:rPr>
                <w:b/>
              </w:rPr>
              <w:t>Генеральн</w:t>
            </w:r>
            <w:r w:rsidR="00723D99">
              <w:rPr>
                <w:b/>
              </w:rPr>
              <w:t>ый</w:t>
            </w:r>
            <w:r w:rsidRPr="00D64908">
              <w:rPr>
                <w:b/>
              </w:rPr>
              <w:t xml:space="preserve"> директор </w:t>
            </w:r>
          </w:p>
          <w:p w:rsidR="00D64908" w:rsidRPr="00D64908" w:rsidRDefault="00D64908">
            <w:pPr>
              <w:rPr>
                <w:b/>
              </w:rPr>
            </w:pPr>
            <w:r w:rsidRPr="00D64908">
              <w:rPr>
                <w:b/>
              </w:rPr>
              <w:t>ОАО «Каббалкэнерго»</w:t>
            </w:r>
          </w:p>
        </w:tc>
        <w:tc>
          <w:tcPr>
            <w:tcW w:w="2127" w:type="dxa"/>
            <w:shd w:val="clear" w:color="auto" w:fill="auto"/>
            <w:vAlign w:val="bottom"/>
          </w:tcPr>
          <w:p w:rsidR="00D64908" w:rsidRPr="00D64908" w:rsidRDefault="00723D99">
            <w:pPr>
              <w:rPr>
                <w:b/>
              </w:rPr>
            </w:pPr>
            <w:r>
              <w:rPr>
                <w:b/>
              </w:rPr>
              <w:t>А.М. Аушев</w:t>
            </w:r>
          </w:p>
        </w:tc>
      </w:tr>
      <w:tr w:rsidR="00D64908" w:rsidRPr="00D64908" w:rsidTr="006C7E9E">
        <w:trPr>
          <w:trHeight w:val="1090"/>
        </w:trPr>
        <w:tc>
          <w:tcPr>
            <w:tcW w:w="7479" w:type="dxa"/>
            <w:shd w:val="clear" w:color="auto" w:fill="auto"/>
            <w:vAlign w:val="bottom"/>
          </w:tcPr>
          <w:p w:rsidR="00D64908" w:rsidRPr="00D64908" w:rsidRDefault="00D64908">
            <w:pPr>
              <w:rPr>
                <w:b/>
              </w:rPr>
            </w:pPr>
            <w:r w:rsidRPr="00D64908">
              <w:rPr>
                <w:b/>
              </w:rPr>
              <w:t>Главный бухгалтер</w:t>
            </w:r>
          </w:p>
        </w:tc>
        <w:tc>
          <w:tcPr>
            <w:tcW w:w="2127" w:type="dxa"/>
            <w:shd w:val="clear" w:color="auto" w:fill="auto"/>
            <w:vAlign w:val="bottom"/>
          </w:tcPr>
          <w:p w:rsidR="00D64908" w:rsidRPr="00D64908" w:rsidRDefault="00D64908" w:rsidP="00C95513">
            <w:pPr>
              <w:rPr>
                <w:b/>
              </w:rPr>
            </w:pPr>
            <w:r w:rsidRPr="00D64908">
              <w:rPr>
                <w:b/>
              </w:rPr>
              <w:t>А. М. Кумехова</w:t>
            </w:r>
          </w:p>
        </w:tc>
      </w:tr>
    </w:tbl>
    <w:p w:rsidR="00D64908" w:rsidRPr="00D64908" w:rsidRDefault="00D64908">
      <w:pPr>
        <w:jc w:val="both"/>
        <w:rPr>
          <w:b/>
        </w:rPr>
      </w:pPr>
      <w:r w:rsidRPr="00D64908">
        <w:rPr>
          <w:b/>
        </w:rPr>
        <w:t xml:space="preserve">                                                                                    </w:t>
      </w:r>
    </w:p>
    <w:p w:rsidR="00D64908" w:rsidRPr="00D64908" w:rsidRDefault="00D64908">
      <w:pPr>
        <w:jc w:val="both"/>
        <w:rPr>
          <w:b/>
        </w:rPr>
      </w:pPr>
      <w:r w:rsidRPr="00D64908">
        <w:rPr>
          <w:b/>
        </w:rPr>
        <w:t xml:space="preserve">                                                                     </w:t>
      </w:r>
      <w:r w:rsidRPr="00D64908">
        <w:rPr>
          <w:b/>
        </w:rPr>
        <w:tab/>
        <w:t xml:space="preserve">       </w:t>
      </w:r>
    </w:p>
    <w:p w:rsidR="00D64908" w:rsidRPr="00D64908" w:rsidRDefault="00D64908">
      <w:pPr>
        <w:rPr>
          <w:b/>
        </w:rPr>
      </w:pPr>
      <w:r w:rsidRPr="00D64908">
        <w:rPr>
          <w:b/>
        </w:rPr>
        <w:tab/>
      </w:r>
      <w:r w:rsidRPr="00D64908">
        <w:rPr>
          <w:b/>
        </w:rPr>
        <w:tab/>
      </w:r>
      <w:r w:rsidRPr="00D64908">
        <w:rPr>
          <w:b/>
        </w:rPr>
        <w:tab/>
      </w:r>
      <w:r w:rsidRPr="00D64908">
        <w:rPr>
          <w:b/>
        </w:rPr>
        <w:tab/>
        <w:t xml:space="preserve">       </w:t>
      </w:r>
    </w:p>
    <w:p w:rsidR="00D64908" w:rsidRDefault="00D64908">
      <w:pPr>
        <w:jc w:val="center"/>
        <w:rPr>
          <w:b/>
        </w:rPr>
      </w:pPr>
    </w:p>
    <w:p w:rsidR="0002143D" w:rsidRDefault="0002143D">
      <w:pPr>
        <w:jc w:val="center"/>
        <w:rPr>
          <w:b/>
        </w:rPr>
      </w:pPr>
    </w:p>
    <w:p w:rsidR="0002143D" w:rsidRPr="00D64908" w:rsidRDefault="0002143D">
      <w:pPr>
        <w:jc w:val="center"/>
        <w:rPr>
          <w:b/>
        </w:rPr>
      </w:pPr>
    </w:p>
    <w:p w:rsidR="00D64908" w:rsidRPr="00D64908" w:rsidRDefault="00D64908">
      <w:pPr>
        <w:jc w:val="center"/>
        <w:rPr>
          <w:b/>
        </w:rPr>
      </w:pPr>
    </w:p>
    <w:p w:rsidR="00D64908" w:rsidRPr="00D64908" w:rsidRDefault="00D64908">
      <w:pPr>
        <w:jc w:val="center"/>
        <w:rPr>
          <w:b/>
        </w:rPr>
      </w:pPr>
    </w:p>
    <w:p w:rsidR="001E1240" w:rsidRDefault="00D64908" w:rsidP="008A7AFF">
      <w:pPr>
        <w:jc w:val="center"/>
      </w:pPr>
      <w:r w:rsidRPr="00D64908">
        <w:lastRenderedPageBreak/>
        <w:t>г. Нальчик</w:t>
      </w:r>
    </w:p>
    <w:p w:rsidR="00D64908" w:rsidRDefault="00D64908" w:rsidP="001E1240">
      <w:pPr>
        <w:jc w:val="center"/>
        <w:rPr>
          <w:b/>
        </w:rPr>
      </w:pPr>
      <w:r w:rsidRPr="00B72537">
        <w:rPr>
          <w:b/>
        </w:rPr>
        <w:t xml:space="preserve">ОГЛАВЛЕНИЕ </w:t>
      </w:r>
    </w:p>
    <w:p w:rsidR="001E1240" w:rsidRPr="001E1240" w:rsidRDefault="001E1240" w:rsidP="001E1240">
      <w:pPr>
        <w:jc w:val="center"/>
      </w:pPr>
    </w:p>
    <w:p w:rsidR="00D64908" w:rsidRPr="008B4D90" w:rsidRDefault="00D64908" w:rsidP="00C95513">
      <w:r w:rsidRPr="008B4D90">
        <w:t xml:space="preserve">Обращение Председателя Совета директоров </w:t>
      </w:r>
      <w:r w:rsidR="00696A69" w:rsidRPr="00C95513">
        <w:t>.</w:t>
      </w:r>
      <w:r w:rsidRPr="008B4D90">
        <w:t xml:space="preserve"> </w:t>
      </w:r>
      <w:r w:rsidR="00696A69" w:rsidRPr="00C95513">
        <w:t>……………………………………………</w:t>
      </w:r>
      <w:r w:rsidR="00DD6836">
        <w:t>.</w:t>
      </w:r>
      <w:r w:rsidR="00696A69" w:rsidRPr="00C95513">
        <w:t>…..</w:t>
      </w:r>
      <w:r w:rsidR="00F96089" w:rsidRPr="00C95513">
        <w:t>4</w:t>
      </w:r>
    </w:p>
    <w:p w:rsidR="00D64908" w:rsidRPr="008B4D90" w:rsidRDefault="00D64908" w:rsidP="00C95513">
      <w:r w:rsidRPr="008B4D90">
        <w:t>Обращение Генерального директора</w:t>
      </w:r>
      <w:r w:rsidR="00696A69" w:rsidRPr="00C95513">
        <w:t>……………………</w:t>
      </w:r>
      <w:r w:rsidR="00A92130">
        <w:t>………………………………..</w:t>
      </w:r>
      <w:r w:rsidR="00696A69" w:rsidRPr="00C95513">
        <w:t>…</w:t>
      </w:r>
      <w:r w:rsidR="00DD6836">
        <w:t>.</w:t>
      </w:r>
      <w:r w:rsidR="00696A69" w:rsidRPr="00C95513">
        <w:t>…..</w:t>
      </w:r>
      <w:r w:rsidR="00C3248F" w:rsidRPr="00C95513">
        <w:t>5</w:t>
      </w:r>
    </w:p>
    <w:p w:rsidR="00696A69" w:rsidRPr="00C95513" w:rsidRDefault="00696A69" w:rsidP="00C95513">
      <w:r w:rsidRPr="00C95513">
        <w:t xml:space="preserve">1. </w:t>
      </w:r>
      <w:r w:rsidR="00D64908" w:rsidRPr="008B4D90">
        <w:t xml:space="preserve">Общие сведения </w:t>
      </w:r>
      <w:r w:rsidR="0086357B" w:rsidRPr="008B4D90">
        <w:t>……………………………………………………………………………</w:t>
      </w:r>
      <w:r w:rsidR="00DD6836">
        <w:t>.</w:t>
      </w:r>
      <w:r w:rsidR="0086357B" w:rsidRPr="008B4D90">
        <w:t>….7</w:t>
      </w:r>
    </w:p>
    <w:p w:rsidR="00D64908" w:rsidRPr="008B4D90" w:rsidRDefault="00D64908" w:rsidP="008A7AFF">
      <w:pPr>
        <w:ind w:firstLine="567"/>
      </w:pPr>
      <w:r w:rsidRPr="008B4D90">
        <w:t>1.1.</w:t>
      </w:r>
      <w:r w:rsidR="00DD6836">
        <w:t xml:space="preserve"> </w:t>
      </w:r>
      <w:r w:rsidRPr="008B4D90">
        <w:t>Ключевая информация</w:t>
      </w:r>
      <w:r w:rsidR="008A7AFF">
        <w:t>..……………………………..</w:t>
      </w:r>
      <w:r w:rsidR="00696A69" w:rsidRPr="00C95513">
        <w:t>……………</w:t>
      </w:r>
      <w:r w:rsidR="008A7AFF">
        <w:t>…………...</w:t>
      </w:r>
      <w:r w:rsidR="00696A69" w:rsidRPr="00C95513">
        <w:t>……</w:t>
      </w:r>
      <w:r w:rsidR="00DD6836">
        <w:t>.</w:t>
      </w:r>
      <w:r w:rsidR="00696A69" w:rsidRPr="00C95513">
        <w:t>...</w:t>
      </w:r>
      <w:r w:rsidRPr="008B4D90">
        <w:t>7</w:t>
      </w:r>
    </w:p>
    <w:p w:rsidR="00D64908" w:rsidRPr="008B4D90" w:rsidRDefault="00D64908" w:rsidP="008A7AFF">
      <w:pPr>
        <w:ind w:firstLine="567"/>
      </w:pPr>
      <w:r w:rsidRPr="008B4D90">
        <w:t>1.2.</w:t>
      </w:r>
      <w:r w:rsidR="00DD6836">
        <w:t xml:space="preserve"> </w:t>
      </w:r>
      <w:r w:rsidRPr="008B4D90">
        <w:t>Территория ответственности</w:t>
      </w:r>
      <w:r w:rsidR="00DD6836">
        <w:t>…………………………...</w:t>
      </w:r>
      <w:r w:rsidR="008A7AFF">
        <w:t>……</w:t>
      </w:r>
      <w:r w:rsidR="00696A69" w:rsidRPr="00C95513">
        <w:t>…………</w:t>
      </w:r>
      <w:r w:rsidR="008A7AFF">
        <w:t>…………..</w:t>
      </w:r>
      <w:r w:rsidR="00DD6836">
        <w:t>…</w:t>
      </w:r>
      <w:r w:rsidRPr="008B4D90">
        <w:t>8</w:t>
      </w:r>
    </w:p>
    <w:p w:rsidR="00D64908" w:rsidRPr="008B4D90" w:rsidRDefault="00D64908" w:rsidP="008A7AFF">
      <w:pPr>
        <w:ind w:firstLine="567"/>
      </w:pPr>
      <w:r w:rsidRPr="008B4D90">
        <w:t>1.3.</w:t>
      </w:r>
      <w:r w:rsidR="00DD6836">
        <w:t xml:space="preserve"> </w:t>
      </w:r>
      <w:r w:rsidRPr="008B4D90">
        <w:t xml:space="preserve">Положение </w:t>
      </w:r>
      <w:r w:rsidR="007E072B">
        <w:t xml:space="preserve">Общества </w:t>
      </w:r>
      <w:r w:rsidRPr="008B4D90">
        <w:t>в отрасли</w:t>
      </w:r>
      <w:r w:rsidR="007E072B">
        <w:t>………………………...</w:t>
      </w:r>
      <w:r w:rsidR="00DD6836">
        <w:t>…………</w:t>
      </w:r>
      <w:r w:rsidR="008A7AFF">
        <w:t>……………</w:t>
      </w:r>
      <w:r w:rsidR="00DD6836">
        <w:t>…....</w:t>
      </w:r>
      <w:r w:rsidRPr="008B4D90">
        <w:t>8</w:t>
      </w:r>
    </w:p>
    <w:p w:rsidR="00D64908" w:rsidRPr="008B4D90" w:rsidRDefault="00D64908" w:rsidP="008A7AFF">
      <w:pPr>
        <w:ind w:firstLine="567"/>
      </w:pPr>
      <w:r w:rsidRPr="008B4D90">
        <w:t>1.4.</w:t>
      </w:r>
      <w:r w:rsidR="00DD6836">
        <w:t xml:space="preserve"> </w:t>
      </w:r>
      <w:r w:rsidRPr="008B4D90">
        <w:t xml:space="preserve">Краткая история </w:t>
      </w:r>
      <w:r w:rsidR="008A7AFF">
        <w:t>……………………………………………</w:t>
      </w:r>
      <w:r w:rsidR="00696A69" w:rsidRPr="00C95513">
        <w:t>……</w:t>
      </w:r>
      <w:r w:rsidR="008A7AFF">
        <w:t>…………….</w:t>
      </w:r>
      <w:r w:rsidR="00696A69" w:rsidRPr="00C95513">
        <w:t>……..</w:t>
      </w:r>
      <w:r w:rsidR="00C3248F" w:rsidRPr="00C95513">
        <w:t>10</w:t>
      </w:r>
    </w:p>
    <w:p w:rsidR="00D64908" w:rsidRPr="008B4D90" w:rsidRDefault="00D64908" w:rsidP="008A7AFF">
      <w:pPr>
        <w:ind w:firstLine="567"/>
      </w:pPr>
      <w:r w:rsidRPr="008B4D90">
        <w:t>1.5.</w:t>
      </w:r>
      <w:r w:rsidR="00DD6836">
        <w:t xml:space="preserve"> </w:t>
      </w:r>
      <w:r w:rsidRPr="008B4D90">
        <w:t>Ключевые события 201</w:t>
      </w:r>
      <w:r w:rsidR="00BB3090" w:rsidRPr="00C95513">
        <w:t>3</w:t>
      </w:r>
      <w:r w:rsidRPr="008B4D90">
        <w:t xml:space="preserve"> года</w:t>
      </w:r>
      <w:r w:rsidR="00DD6836">
        <w:t>……………………………………</w:t>
      </w:r>
      <w:r w:rsidR="008A7AFF">
        <w:t>……….</w:t>
      </w:r>
      <w:r w:rsidR="00DD6836">
        <w:t>...</w:t>
      </w:r>
      <w:r w:rsidR="008A7AFF">
        <w:t>…</w:t>
      </w:r>
      <w:r w:rsidR="00696A69" w:rsidRPr="00C95513">
        <w:t>……</w:t>
      </w:r>
      <w:r w:rsidR="008A7AFF">
        <w:t>.</w:t>
      </w:r>
      <w:r w:rsidR="00696A69" w:rsidRPr="00C95513">
        <w:t>.</w:t>
      </w:r>
      <w:r w:rsidRPr="008B4D90">
        <w:t>1</w:t>
      </w:r>
      <w:r w:rsidR="00C3248F" w:rsidRPr="00C95513">
        <w:t>1</w:t>
      </w:r>
    </w:p>
    <w:p w:rsidR="00D64908" w:rsidRPr="008B4D90" w:rsidRDefault="00D64908" w:rsidP="008A7AFF">
      <w:pPr>
        <w:ind w:firstLine="567"/>
      </w:pPr>
      <w:r w:rsidRPr="008B4D90">
        <w:t>1.6.</w:t>
      </w:r>
      <w:r w:rsidR="00DD6836">
        <w:t xml:space="preserve"> </w:t>
      </w:r>
      <w:r w:rsidRPr="008B4D90">
        <w:t>Приоритетные направления деятельности</w:t>
      </w:r>
      <w:r w:rsidR="008A7AFF">
        <w:t>…………………………………….</w:t>
      </w:r>
      <w:r w:rsidR="00696A69" w:rsidRPr="00C95513">
        <w:t>…....</w:t>
      </w:r>
      <w:r w:rsidRPr="008B4D90">
        <w:t>13</w:t>
      </w:r>
    </w:p>
    <w:p w:rsidR="00D64908" w:rsidRPr="008B4D90" w:rsidRDefault="00D64908" w:rsidP="008A7AFF">
      <w:pPr>
        <w:ind w:firstLine="567"/>
      </w:pPr>
      <w:r w:rsidRPr="008B4D90">
        <w:t>1.7.</w:t>
      </w:r>
      <w:r w:rsidR="00BB3090" w:rsidRPr="008B4D90">
        <w:t xml:space="preserve"> Внутренний контроль и управление рисками</w:t>
      </w:r>
      <w:r w:rsidR="008A7AFF">
        <w:t>……………………</w:t>
      </w:r>
      <w:r w:rsidR="00696A69" w:rsidRPr="00C95513">
        <w:t>…</w:t>
      </w:r>
      <w:r w:rsidR="008A7AFF">
        <w:t>……………...</w:t>
      </w:r>
      <w:r w:rsidR="00696A69" w:rsidRPr="00C95513">
        <w:t>.</w:t>
      </w:r>
      <w:r w:rsidRPr="008B4D90">
        <w:t>14</w:t>
      </w:r>
    </w:p>
    <w:p w:rsidR="00D64908" w:rsidRPr="008B4D90" w:rsidRDefault="00D64908" w:rsidP="00C95513">
      <w:r w:rsidRPr="008B4D90">
        <w:t>2.</w:t>
      </w:r>
      <w:r w:rsidR="00DD6836">
        <w:t xml:space="preserve"> </w:t>
      </w:r>
      <w:r w:rsidRPr="008B4D90">
        <w:t>Финансовый отчет</w:t>
      </w:r>
      <w:r w:rsidR="00DD6836">
        <w:t>………………………………………………...</w:t>
      </w:r>
      <w:r w:rsidR="0086357B" w:rsidRPr="008B4D90">
        <w:t>…………………………..2</w:t>
      </w:r>
      <w:r w:rsidR="00C3248F" w:rsidRPr="008B4D90">
        <w:t>5</w:t>
      </w:r>
    </w:p>
    <w:p w:rsidR="00D64908" w:rsidRPr="00C95513" w:rsidRDefault="00D64908" w:rsidP="008A7AFF">
      <w:pPr>
        <w:ind w:firstLine="567"/>
      </w:pPr>
      <w:r w:rsidRPr="008B4D90">
        <w:t>2.1.</w:t>
      </w:r>
      <w:r w:rsidR="00DD6836">
        <w:t xml:space="preserve"> </w:t>
      </w:r>
      <w:r w:rsidRPr="008B4D90">
        <w:t>Анализ финансового состояния и результатов деятельности</w:t>
      </w:r>
      <w:r w:rsidR="008A7AFF">
        <w:t>………..…………</w:t>
      </w:r>
      <w:r w:rsidR="00696A69" w:rsidRPr="00C95513">
        <w:t>….</w:t>
      </w:r>
      <w:r w:rsidRPr="008B4D90">
        <w:t>2</w:t>
      </w:r>
      <w:r w:rsidR="00C3248F" w:rsidRPr="00C95513">
        <w:t>5</w:t>
      </w:r>
    </w:p>
    <w:p w:rsidR="00BB3090" w:rsidRPr="008B4D90" w:rsidRDefault="00BB3090" w:rsidP="008A7AFF">
      <w:pPr>
        <w:ind w:firstLine="567"/>
      </w:pPr>
      <w:r w:rsidRPr="00C95513">
        <w:t>2.2. Распределение чистой прибыли</w:t>
      </w:r>
      <w:r w:rsidR="008A7AFF">
        <w:t>…………………………</w:t>
      </w:r>
      <w:r w:rsidR="00696A69" w:rsidRPr="008B4D90">
        <w:t>…………</w:t>
      </w:r>
      <w:r w:rsidR="008A7AFF">
        <w:t>……………...</w:t>
      </w:r>
      <w:r w:rsidR="00696A69" w:rsidRPr="008B4D90">
        <w:t>...2</w:t>
      </w:r>
      <w:r w:rsidR="00C3248F" w:rsidRPr="00C95513">
        <w:t>9</w:t>
      </w:r>
    </w:p>
    <w:p w:rsidR="00D64908" w:rsidRPr="00C95513" w:rsidRDefault="00D64908" w:rsidP="008A7AFF">
      <w:pPr>
        <w:ind w:firstLine="567"/>
      </w:pPr>
      <w:r w:rsidRPr="008B4D90">
        <w:t>2.</w:t>
      </w:r>
      <w:r w:rsidR="00BB3090" w:rsidRPr="00C95513">
        <w:t>3</w:t>
      </w:r>
      <w:r w:rsidRPr="008B4D90">
        <w:t>.</w:t>
      </w:r>
      <w:r w:rsidR="00DD6836">
        <w:t xml:space="preserve"> </w:t>
      </w:r>
      <w:r w:rsidRPr="008B4D90">
        <w:t xml:space="preserve">Состояние чистых активов </w:t>
      </w:r>
      <w:r w:rsidR="008A7AFF">
        <w:t>………………………………</w:t>
      </w:r>
      <w:r w:rsidR="00DD6836">
        <w:t>...</w:t>
      </w:r>
      <w:r w:rsidR="00696A69" w:rsidRPr="00C95513">
        <w:t>……</w:t>
      </w:r>
      <w:r w:rsidR="008A7AFF">
        <w:t>……………...</w:t>
      </w:r>
      <w:r w:rsidR="00696A69" w:rsidRPr="00C95513">
        <w:t>……</w:t>
      </w:r>
      <w:r w:rsidR="00A14B8B">
        <w:t>29</w:t>
      </w:r>
    </w:p>
    <w:p w:rsidR="00BB3090" w:rsidRPr="008B4D90" w:rsidRDefault="00BB3090" w:rsidP="00C95513">
      <w:r w:rsidRPr="008B4D90">
        <w:t>3. Тарифная политика</w:t>
      </w:r>
      <w:r w:rsidR="0086357B" w:rsidRPr="008B4D90">
        <w:t>…………………………………………………………………………..</w:t>
      </w:r>
      <w:r w:rsidR="00DD6836">
        <w:t>.</w:t>
      </w:r>
      <w:r w:rsidR="0086357B" w:rsidRPr="008B4D90">
        <w:t>.3</w:t>
      </w:r>
      <w:r w:rsidR="00A14B8B">
        <w:t>0</w:t>
      </w:r>
    </w:p>
    <w:p w:rsidR="00BB3090" w:rsidRPr="008B4D90" w:rsidRDefault="00BB3090" w:rsidP="00A71838">
      <w:pPr>
        <w:ind w:firstLine="567"/>
      </w:pPr>
      <w:r w:rsidRPr="008B4D90">
        <w:t>3.1. Общие сведения</w:t>
      </w:r>
      <w:r w:rsidR="00A71838">
        <w:t>…</w:t>
      </w:r>
      <w:r w:rsidR="00696A69" w:rsidRPr="00C95513">
        <w:t>…………………………</w:t>
      </w:r>
      <w:r w:rsidR="00A71838">
        <w:t>………………..</w:t>
      </w:r>
      <w:r w:rsidR="00696A69" w:rsidRPr="00C95513">
        <w:t>……………………….</w:t>
      </w:r>
      <w:r w:rsidR="00DD6836">
        <w:t>.</w:t>
      </w:r>
      <w:r w:rsidR="00696A69" w:rsidRPr="00C95513">
        <w:t>3</w:t>
      </w:r>
      <w:r w:rsidR="00A14B8B">
        <w:t>0</w:t>
      </w:r>
    </w:p>
    <w:p w:rsidR="00BB3090" w:rsidRPr="008B4D90" w:rsidRDefault="00BB3090" w:rsidP="00A71838">
      <w:pPr>
        <w:ind w:firstLine="567"/>
      </w:pPr>
      <w:r w:rsidRPr="008B4D90">
        <w:t xml:space="preserve">3.2. Сбытовые надбавки и доходность </w:t>
      </w:r>
      <w:r w:rsidR="00A71838">
        <w:t>продаж гарантирующего поставщик</w:t>
      </w:r>
      <w:r w:rsidR="00887797">
        <w:t>а..</w:t>
      </w:r>
      <w:r w:rsidR="00A71838">
        <w:t>……</w:t>
      </w:r>
      <w:r w:rsidR="00696A69" w:rsidRPr="00C95513">
        <w:t>.</w:t>
      </w:r>
      <w:r w:rsidR="00DD6836">
        <w:t>.</w:t>
      </w:r>
      <w:r w:rsidR="00696A69" w:rsidRPr="00C95513">
        <w:t>..3</w:t>
      </w:r>
      <w:r w:rsidR="00A14B8B">
        <w:t>0</w:t>
      </w:r>
    </w:p>
    <w:p w:rsidR="00D64908" w:rsidRPr="008B4D90" w:rsidRDefault="00BB3090" w:rsidP="00C95513">
      <w:r w:rsidRPr="00C95513">
        <w:t>4</w:t>
      </w:r>
      <w:r w:rsidR="00696A69" w:rsidRPr="00C95513">
        <w:t>.</w:t>
      </w:r>
      <w:r w:rsidR="00DD6836">
        <w:t xml:space="preserve"> </w:t>
      </w:r>
      <w:r w:rsidR="00696A69" w:rsidRPr="00C95513">
        <w:t>Производственный отчет</w:t>
      </w:r>
      <w:r w:rsidR="00DD6836">
        <w:t>………………………………………………………...</w:t>
      </w:r>
      <w:r w:rsidR="0086357B" w:rsidRPr="00C95513">
        <w:t>…………</w:t>
      </w:r>
      <w:r w:rsidR="00DD6836">
        <w:t>.</w:t>
      </w:r>
      <w:r w:rsidR="0086357B" w:rsidRPr="00C95513">
        <w:t>..3</w:t>
      </w:r>
      <w:r w:rsidR="00A14B8B">
        <w:t>4</w:t>
      </w:r>
    </w:p>
    <w:p w:rsidR="00D64908" w:rsidRDefault="00BB3090" w:rsidP="00EF15DC">
      <w:pPr>
        <w:ind w:firstLine="567"/>
      </w:pPr>
      <w:r w:rsidRPr="00C95513">
        <w:t>4</w:t>
      </w:r>
      <w:r w:rsidR="00D64908" w:rsidRPr="008B4D90">
        <w:t>.1.</w:t>
      </w:r>
      <w:r w:rsidRPr="008B4D90">
        <w:t xml:space="preserve"> Результаты деятельности Общества на оптовом рынке электрической энергии</w:t>
      </w:r>
      <w:r w:rsidR="00EF15DC">
        <w:t xml:space="preserve"> </w:t>
      </w:r>
      <w:r w:rsidRPr="008B4D90">
        <w:t>и мощности</w:t>
      </w:r>
      <w:r w:rsidR="00C553BB">
        <w:t xml:space="preserve"> (ОРЭМ)</w:t>
      </w:r>
      <w:r w:rsidR="00C553BB" w:rsidRPr="00C95513">
        <w:t xml:space="preserve"> </w:t>
      </w:r>
      <w:r w:rsidR="00696A69" w:rsidRPr="00C95513">
        <w:t>……………</w:t>
      </w:r>
      <w:r w:rsidR="00A71838">
        <w:t>………..…</w:t>
      </w:r>
      <w:r w:rsidR="00D21989">
        <w:t>.</w:t>
      </w:r>
      <w:r w:rsidR="00A71838">
        <w:t>…</w:t>
      </w:r>
      <w:r w:rsidR="00EF15DC">
        <w:t>………</w:t>
      </w:r>
      <w:r w:rsidR="00A71838">
        <w:t>………………………...</w:t>
      </w:r>
      <w:r w:rsidR="00696A69" w:rsidRPr="00C95513">
        <w:t>………………</w:t>
      </w:r>
      <w:r w:rsidR="00964698">
        <w:t>.</w:t>
      </w:r>
      <w:r w:rsidR="00C3248F" w:rsidRPr="00C95513">
        <w:t>.</w:t>
      </w:r>
      <w:r w:rsidR="00696A69" w:rsidRPr="00C95513">
        <w:t>3</w:t>
      </w:r>
      <w:r w:rsidR="00A14B8B">
        <w:t>5</w:t>
      </w:r>
    </w:p>
    <w:p w:rsidR="00C553BB" w:rsidRPr="008B4D90" w:rsidRDefault="00C553BB" w:rsidP="00D21989">
      <w:pPr>
        <w:ind w:firstLine="1134"/>
      </w:pPr>
      <w:r>
        <w:t>4.1.1. Общая характеристика ОРЭМ</w:t>
      </w:r>
      <w:r w:rsidR="00A71838">
        <w:t>………………….</w:t>
      </w:r>
      <w:r w:rsidR="00D21989">
        <w:t>……………………</w:t>
      </w:r>
      <w:r w:rsidR="00A14B8B">
        <w:t>………35</w:t>
      </w:r>
    </w:p>
    <w:p w:rsidR="00D64908" w:rsidRDefault="00BB3090" w:rsidP="00A71838">
      <w:pPr>
        <w:ind w:firstLine="567"/>
      </w:pPr>
      <w:r w:rsidRPr="00C95513">
        <w:t>4</w:t>
      </w:r>
      <w:r w:rsidR="00D64908" w:rsidRPr="008B4D90">
        <w:t>.2.</w:t>
      </w:r>
      <w:r w:rsidRPr="008B4D90">
        <w:t xml:space="preserve"> Организация взаимодействия с потребителями </w:t>
      </w:r>
      <w:r w:rsidR="00C3248F" w:rsidRPr="00C95513">
        <w:t>у</w:t>
      </w:r>
      <w:r w:rsidRPr="008B4D90">
        <w:t>слуг</w:t>
      </w:r>
      <w:r w:rsidR="00A71838">
        <w:t>…………..</w:t>
      </w:r>
      <w:r w:rsidR="00696A69" w:rsidRPr="00C95513">
        <w:t>………………</w:t>
      </w:r>
      <w:r w:rsidR="00C3248F" w:rsidRPr="00C95513">
        <w:t>…4</w:t>
      </w:r>
      <w:r w:rsidR="00A14B8B">
        <w:t>0</w:t>
      </w:r>
    </w:p>
    <w:p w:rsidR="008B63B9" w:rsidRDefault="008B63B9" w:rsidP="00D21989">
      <w:pPr>
        <w:ind w:firstLine="1134"/>
      </w:pPr>
      <w:r>
        <w:t>4.2.1. Расчеты с потребит</w:t>
      </w:r>
      <w:r w:rsidR="00A71838">
        <w:t>еля</w:t>
      </w:r>
      <w:r w:rsidR="00376E54">
        <w:t>ми...</w:t>
      </w:r>
      <w:r w:rsidR="00A71838">
        <w:t>.</w:t>
      </w:r>
      <w:r w:rsidR="00B20B13">
        <w:t>………………………</w:t>
      </w:r>
      <w:r w:rsidR="00D21989">
        <w:t xml:space="preserve">…... </w:t>
      </w:r>
      <w:r w:rsidR="00B20B13">
        <w:t>……</w:t>
      </w:r>
      <w:r>
        <w:t>…</w:t>
      </w:r>
      <w:r w:rsidR="00B20B13">
        <w:t>..</w:t>
      </w:r>
      <w:r>
        <w:t>…………</w:t>
      </w:r>
      <w:r w:rsidR="00964698">
        <w:t>.</w:t>
      </w:r>
      <w:r w:rsidR="00A14B8B">
        <w:t>..40</w:t>
      </w:r>
    </w:p>
    <w:p w:rsidR="00340E95" w:rsidRPr="008B4D90" w:rsidRDefault="00340E95" w:rsidP="00D21989">
      <w:pPr>
        <w:ind w:firstLine="1134"/>
      </w:pPr>
      <w:r>
        <w:t xml:space="preserve">4.2.2. </w:t>
      </w:r>
      <w:r w:rsidRPr="00340E95">
        <w:t>Повышение качества обслуживания потребителей электроэнергии</w:t>
      </w:r>
      <w:r w:rsidR="00A71838">
        <w:t>….</w:t>
      </w:r>
      <w:r w:rsidR="00B20B13">
        <w:t>….</w:t>
      </w:r>
      <w:r w:rsidR="00A14B8B">
        <w:t>.47</w:t>
      </w:r>
    </w:p>
    <w:p w:rsidR="00D64908" w:rsidRPr="008B4D90" w:rsidRDefault="00BB3090" w:rsidP="00A71838">
      <w:pPr>
        <w:ind w:firstLine="567"/>
      </w:pPr>
      <w:r w:rsidRPr="00C95513">
        <w:t>4</w:t>
      </w:r>
      <w:r w:rsidR="00D64908" w:rsidRPr="008B4D90">
        <w:t>.3.</w:t>
      </w:r>
      <w:r w:rsidR="00DD6836">
        <w:t xml:space="preserve"> </w:t>
      </w:r>
      <w:r w:rsidR="00D64908" w:rsidRPr="008B4D90">
        <w:t>Ресурсосбережение и энергоэффективность</w:t>
      </w:r>
      <w:r w:rsidR="00A71838">
        <w:t>………...</w:t>
      </w:r>
      <w:r w:rsidR="00DD6836">
        <w:t>………………………...</w:t>
      </w:r>
      <w:r w:rsidR="00696A69" w:rsidRPr="00C95513">
        <w:t>……</w:t>
      </w:r>
      <w:r w:rsidR="00A14B8B">
        <w:t>49</w:t>
      </w:r>
    </w:p>
    <w:p w:rsidR="00D64908" w:rsidRPr="008B4D90" w:rsidRDefault="00BB3090" w:rsidP="00C95513">
      <w:r w:rsidRPr="00C95513">
        <w:t>5</w:t>
      </w:r>
      <w:r w:rsidR="00D64908" w:rsidRPr="008B4D90">
        <w:t>.</w:t>
      </w:r>
      <w:r w:rsidR="00DD6836">
        <w:t xml:space="preserve"> </w:t>
      </w:r>
      <w:r w:rsidR="00D64908" w:rsidRPr="008B4D90">
        <w:t>Инвестиционн</w:t>
      </w:r>
      <w:r w:rsidR="00E739F9">
        <w:t>ый</w:t>
      </w:r>
      <w:r w:rsidR="00D64908" w:rsidRPr="008B4D90">
        <w:t xml:space="preserve"> </w:t>
      </w:r>
      <w:r w:rsidR="00E739F9">
        <w:t>отчет</w:t>
      </w:r>
      <w:r w:rsidR="0086357B" w:rsidRPr="008B4D90">
        <w:t>..............................................................</w:t>
      </w:r>
      <w:r w:rsidR="00DD6836">
        <w:t>...............................</w:t>
      </w:r>
      <w:r w:rsidR="0086357B" w:rsidRPr="008B4D90">
        <w:t>.</w:t>
      </w:r>
      <w:r w:rsidR="00E739F9">
        <w:t>............</w:t>
      </w:r>
      <w:r w:rsidR="0086357B" w:rsidRPr="008B4D90">
        <w:t>...</w:t>
      </w:r>
      <w:r w:rsidR="00C3248F" w:rsidRPr="008B4D90">
        <w:t>5</w:t>
      </w:r>
      <w:r w:rsidR="00A14B8B">
        <w:t>1</w:t>
      </w:r>
    </w:p>
    <w:p w:rsidR="00D64908" w:rsidRPr="008B4D90" w:rsidRDefault="00BB3090" w:rsidP="00B20B13">
      <w:pPr>
        <w:ind w:firstLine="567"/>
      </w:pPr>
      <w:r w:rsidRPr="00C95513">
        <w:t>5</w:t>
      </w:r>
      <w:r w:rsidR="00D64908" w:rsidRPr="008B4D90">
        <w:t>.1.</w:t>
      </w:r>
      <w:r w:rsidR="00DD6836">
        <w:t xml:space="preserve"> </w:t>
      </w:r>
      <w:r w:rsidR="00D64908" w:rsidRPr="008B4D90">
        <w:t xml:space="preserve">Параметры инвестиционной деятельности </w:t>
      </w:r>
      <w:r w:rsidR="00B20B13">
        <w:t>…………………..</w:t>
      </w:r>
      <w:r w:rsidR="00DD6836">
        <w:t>………………...</w:t>
      </w:r>
      <w:r w:rsidR="00696A69" w:rsidRPr="00C95513">
        <w:t>…..</w:t>
      </w:r>
      <w:r w:rsidR="00C3248F" w:rsidRPr="00C95513">
        <w:t>5</w:t>
      </w:r>
      <w:r w:rsidR="00A14B8B">
        <w:t>1</w:t>
      </w:r>
    </w:p>
    <w:p w:rsidR="00D64908" w:rsidRPr="008B4D90" w:rsidRDefault="00BB3090" w:rsidP="00B20B13">
      <w:pPr>
        <w:ind w:firstLine="567"/>
      </w:pPr>
      <w:r w:rsidRPr="00C95513">
        <w:t>5</w:t>
      </w:r>
      <w:r w:rsidR="00D64908" w:rsidRPr="008B4D90">
        <w:t>.2.</w:t>
      </w:r>
      <w:r w:rsidR="00DD6836">
        <w:t xml:space="preserve"> </w:t>
      </w:r>
      <w:r w:rsidR="00D64908" w:rsidRPr="008B4D90">
        <w:t>Направление и структура капитальных вложений</w:t>
      </w:r>
      <w:r w:rsidR="00B20B13">
        <w:t>...</w:t>
      </w:r>
      <w:r w:rsidR="00DD6836">
        <w:t>…………………………..</w:t>
      </w:r>
      <w:r w:rsidR="00696A69" w:rsidRPr="00C95513">
        <w:t>…..</w:t>
      </w:r>
      <w:r w:rsidR="00C3248F" w:rsidRPr="00C95513">
        <w:t>.5</w:t>
      </w:r>
      <w:r w:rsidR="00A14B8B">
        <w:t>2</w:t>
      </w:r>
    </w:p>
    <w:p w:rsidR="00D64908" w:rsidRPr="008B4D90" w:rsidRDefault="00BB3090" w:rsidP="00B20B13">
      <w:pPr>
        <w:ind w:firstLine="567"/>
      </w:pPr>
      <w:r w:rsidRPr="00C95513">
        <w:t>5</w:t>
      </w:r>
      <w:r w:rsidR="00D64908" w:rsidRPr="008B4D90">
        <w:t>.3.</w:t>
      </w:r>
      <w:r w:rsidR="00DD6836">
        <w:t xml:space="preserve"> </w:t>
      </w:r>
      <w:r w:rsidR="00D64908" w:rsidRPr="008B4D90">
        <w:t xml:space="preserve">Долгосрочная инвестиционная программа </w:t>
      </w:r>
      <w:r w:rsidR="00B20B13">
        <w:t>………………</w:t>
      </w:r>
      <w:r w:rsidR="00DD6836">
        <w:t>………………………..</w:t>
      </w:r>
      <w:r w:rsidR="00696A69" w:rsidRPr="00C95513">
        <w:t>..</w:t>
      </w:r>
      <w:r w:rsidR="00C3248F" w:rsidRPr="00C95513">
        <w:t>5</w:t>
      </w:r>
      <w:r w:rsidR="00A14B8B">
        <w:t>3</w:t>
      </w:r>
    </w:p>
    <w:p w:rsidR="00D64908" w:rsidRPr="008B4D90" w:rsidRDefault="00BB3090" w:rsidP="00C95513">
      <w:r w:rsidRPr="00C95513">
        <w:t>6</w:t>
      </w:r>
      <w:r w:rsidR="00D64908" w:rsidRPr="008B4D90">
        <w:t>.</w:t>
      </w:r>
      <w:r w:rsidR="00DD6836">
        <w:t xml:space="preserve"> </w:t>
      </w:r>
      <w:r w:rsidR="00D64908" w:rsidRPr="008B4D90">
        <w:t>Корпоративное управление</w:t>
      </w:r>
      <w:r w:rsidR="00DD6836">
        <w:t>………………………………..</w:t>
      </w:r>
      <w:r w:rsidR="0086357B" w:rsidRPr="008B4D90">
        <w:t>……………………...…………</w:t>
      </w:r>
      <w:r w:rsidR="00C3248F" w:rsidRPr="008B4D90">
        <w:t>5</w:t>
      </w:r>
      <w:r w:rsidR="00A14B8B">
        <w:t>4</w:t>
      </w:r>
    </w:p>
    <w:p w:rsidR="00D64908" w:rsidRPr="008B4D90" w:rsidRDefault="00BB3090" w:rsidP="00FD2D7F">
      <w:pPr>
        <w:ind w:firstLine="567"/>
      </w:pPr>
      <w:r w:rsidRPr="00C95513">
        <w:t>6</w:t>
      </w:r>
      <w:r w:rsidR="00D64908" w:rsidRPr="008B4D90">
        <w:t>.1.</w:t>
      </w:r>
      <w:r w:rsidR="00DD6836">
        <w:t xml:space="preserve"> </w:t>
      </w:r>
      <w:r w:rsidR="00D64908" w:rsidRPr="008B4D90">
        <w:t xml:space="preserve">Принципы и документы </w:t>
      </w:r>
      <w:r w:rsidR="00FD2D7F">
        <w:t>…………………………………………</w:t>
      </w:r>
      <w:r w:rsidR="00DD6836">
        <w:t>.</w:t>
      </w:r>
      <w:r w:rsidR="00696A69" w:rsidRPr="00C95513">
        <w:t>………………….</w:t>
      </w:r>
      <w:r w:rsidR="00C3248F" w:rsidRPr="00C95513">
        <w:t>5</w:t>
      </w:r>
      <w:r w:rsidR="00A14B8B">
        <w:t>4</w:t>
      </w:r>
    </w:p>
    <w:p w:rsidR="00D64908" w:rsidRPr="008B4D90" w:rsidRDefault="00BB3090" w:rsidP="00FD2D7F">
      <w:pPr>
        <w:ind w:firstLine="567"/>
      </w:pPr>
      <w:r w:rsidRPr="00C95513">
        <w:t>6</w:t>
      </w:r>
      <w:r w:rsidR="00D64908" w:rsidRPr="008B4D90">
        <w:t>.2.</w:t>
      </w:r>
      <w:r w:rsidR="00DD6836">
        <w:t xml:space="preserve"> </w:t>
      </w:r>
      <w:r w:rsidR="00D64908" w:rsidRPr="008B4D90">
        <w:t xml:space="preserve">Органы управления и контроля </w:t>
      </w:r>
      <w:r w:rsidR="00FD2D7F">
        <w:t>………………………………………………….</w:t>
      </w:r>
      <w:r w:rsidR="00696A69" w:rsidRPr="00C95513">
        <w:t>…</w:t>
      </w:r>
      <w:r w:rsidR="00925D2A" w:rsidRPr="00C95513">
        <w:t>5</w:t>
      </w:r>
      <w:r w:rsidR="00A14B8B">
        <w:t>5</w:t>
      </w:r>
    </w:p>
    <w:p w:rsidR="00D64908" w:rsidRPr="008B4D90" w:rsidRDefault="00BB3090" w:rsidP="00FD2D7F">
      <w:pPr>
        <w:ind w:firstLine="567"/>
      </w:pPr>
      <w:r w:rsidRPr="00C95513">
        <w:t>6</w:t>
      </w:r>
      <w:r w:rsidR="00D64908" w:rsidRPr="008B4D90">
        <w:t>.3.</w:t>
      </w:r>
      <w:r w:rsidR="00DD6836">
        <w:t xml:space="preserve"> </w:t>
      </w:r>
      <w:r w:rsidR="00D64908" w:rsidRPr="008B4D90">
        <w:t xml:space="preserve">Аудитор </w:t>
      </w:r>
      <w:r w:rsidR="00DD6836">
        <w:t>…………………………………………</w:t>
      </w:r>
      <w:r w:rsidR="00FD2D7F">
        <w:t>……..</w:t>
      </w:r>
      <w:r w:rsidR="00DD6836">
        <w:t>…...</w:t>
      </w:r>
      <w:r w:rsidR="00696A69" w:rsidRPr="00C95513">
        <w:t>………….……………..</w:t>
      </w:r>
      <w:r w:rsidR="00925D2A" w:rsidRPr="00C95513">
        <w:t>7</w:t>
      </w:r>
      <w:r w:rsidR="00A14B8B">
        <w:t>3</w:t>
      </w:r>
    </w:p>
    <w:p w:rsidR="00D64908" w:rsidRPr="008B4D90" w:rsidRDefault="00BB3090" w:rsidP="00FD2D7F">
      <w:pPr>
        <w:ind w:firstLine="567"/>
      </w:pPr>
      <w:r w:rsidRPr="00C95513">
        <w:t>6</w:t>
      </w:r>
      <w:r w:rsidR="00D64908" w:rsidRPr="008B4D90">
        <w:t>.4.</w:t>
      </w:r>
      <w:r w:rsidR="00DD6836">
        <w:t xml:space="preserve"> </w:t>
      </w:r>
      <w:r w:rsidR="00D64908" w:rsidRPr="008B4D90">
        <w:t xml:space="preserve">Регистратор </w:t>
      </w:r>
      <w:r w:rsidR="00DD6836">
        <w:t>………………...</w:t>
      </w:r>
      <w:r w:rsidR="00696A69" w:rsidRPr="00C95513">
        <w:t>………………………</w:t>
      </w:r>
      <w:r w:rsidR="00FD2D7F">
        <w:t>…..</w:t>
      </w:r>
      <w:r w:rsidR="00696A69" w:rsidRPr="00C95513">
        <w:t>…………………………….</w:t>
      </w:r>
      <w:r w:rsidR="00925D2A" w:rsidRPr="00C95513">
        <w:t>7</w:t>
      </w:r>
      <w:r w:rsidR="00A14B8B">
        <w:t>4</w:t>
      </w:r>
    </w:p>
    <w:p w:rsidR="00D64908" w:rsidRPr="008B4D90" w:rsidRDefault="00BB3090" w:rsidP="00FD2D7F">
      <w:pPr>
        <w:ind w:firstLine="567"/>
      </w:pPr>
      <w:r w:rsidRPr="00C95513">
        <w:t>6</w:t>
      </w:r>
      <w:r w:rsidR="00D64908" w:rsidRPr="008B4D90">
        <w:t>.5.</w:t>
      </w:r>
      <w:r w:rsidR="00DD6836">
        <w:t xml:space="preserve"> </w:t>
      </w:r>
      <w:r w:rsidR="00D64908" w:rsidRPr="008B4D90">
        <w:t>Информационная прозрачность</w:t>
      </w:r>
      <w:r w:rsidR="00DD6836">
        <w:t>……………...</w:t>
      </w:r>
      <w:r w:rsidR="00696A69" w:rsidRPr="00C95513">
        <w:t>…</w:t>
      </w:r>
      <w:r w:rsidR="00FD2D7F">
        <w:t>………..</w:t>
      </w:r>
      <w:r w:rsidR="00696A69" w:rsidRPr="00C95513">
        <w:t>………………………….</w:t>
      </w:r>
      <w:r w:rsidR="00925D2A" w:rsidRPr="00C95513">
        <w:t>7</w:t>
      </w:r>
      <w:r w:rsidR="00A14B8B">
        <w:t>4</w:t>
      </w:r>
    </w:p>
    <w:p w:rsidR="00D64908" w:rsidRPr="008B4D90" w:rsidRDefault="00BB3090" w:rsidP="00FD2D7F">
      <w:pPr>
        <w:ind w:firstLine="567"/>
      </w:pPr>
      <w:r w:rsidRPr="00C95513">
        <w:t>6</w:t>
      </w:r>
      <w:r w:rsidR="00D64908" w:rsidRPr="008B4D90">
        <w:t>.6.</w:t>
      </w:r>
      <w:r w:rsidR="00DD6836">
        <w:t xml:space="preserve"> </w:t>
      </w:r>
      <w:r w:rsidR="00D64908" w:rsidRPr="008B4D90">
        <w:t xml:space="preserve">Отчет о выплате объявленных (начисленных) дивидендов по акциям </w:t>
      </w:r>
      <w:r w:rsidR="00964698">
        <w:t>О</w:t>
      </w:r>
      <w:r w:rsidR="00F7455A">
        <w:t>бщества.</w:t>
      </w:r>
      <w:r w:rsidR="00FD2D7F">
        <w:t>………………………………………………………………………………………...</w:t>
      </w:r>
      <w:r w:rsidR="00925D2A" w:rsidRPr="00C95513">
        <w:t>7</w:t>
      </w:r>
      <w:r w:rsidR="00A14B8B">
        <w:t>5</w:t>
      </w:r>
    </w:p>
    <w:p w:rsidR="00D64908" w:rsidRPr="008B4D90" w:rsidRDefault="00BB3090" w:rsidP="00FD2D7F">
      <w:pPr>
        <w:ind w:firstLine="567"/>
      </w:pPr>
      <w:r w:rsidRPr="00C95513">
        <w:t>6</w:t>
      </w:r>
      <w:r w:rsidR="00D64908" w:rsidRPr="008B4D90">
        <w:t>.7.</w:t>
      </w:r>
      <w:r w:rsidR="00DD6836">
        <w:t xml:space="preserve"> </w:t>
      </w:r>
      <w:r w:rsidR="00D64908" w:rsidRPr="008B4D90">
        <w:t xml:space="preserve">Информация о сделках </w:t>
      </w:r>
      <w:r w:rsidR="00DD6836">
        <w:t>…………………………………</w:t>
      </w:r>
      <w:r w:rsidR="00FD2D7F">
        <w:t>………….</w:t>
      </w:r>
      <w:r w:rsidR="00696A69" w:rsidRPr="00C95513">
        <w:t>………………...</w:t>
      </w:r>
      <w:r w:rsidR="00925D2A" w:rsidRPr="00C95513">
        <w:t>7</w:t>
      </w:r>
      <w:r w:rsidR="00A14B8B">
        <w:t>5</w:t>
      </w:r>
    </w:p>
    <w:p w:rsidR="00D64908" w:rsidRPr="008B4D90" w:rsidRDefault="00BB3090" w:rsidP="00C95513">
      <w:r w:rsidRPr="00C95513">
        <w:t>7</w:t>
      </w:r>
      <w:r w:rsidR="00D64908" w:rsidRPr="008B4D90">
        <w:t>.</w:t>
      </w:r>
      <w:r w:rsidR="00DD6836">
        <w:t xml:space="preserve"> </w:t>
      </w:r>
      <w:r w:rsidR="00D64908" w:rsidRPr="008B4D90">
        <w:t xml:space="preserve">Акционерный </w:t>
      </w:r>
      <w:r w:rsidR="00696A69" w:rsidRPr="008B4D90">
        <w:t>капитал</w:t>
      </w:r>
      <w:r w:rsidR="0086357B" w:rsidRPr="008B4D90">
        <w:t>………………………………………………………………………...</w:t>
      </w:r>
      <w:r w:rsidR="00925D2A" w:rsidRPr="008B4D90">
        <w:t>7</w:t>
      </w:r>
      <w:r w:rsidR="00A14B8B">
        <w:t>5</w:t>
      </w:r>
    </w:p>
    <w:p w:rsidR="00D64908" w:rsidRPr="008B4D90" w:rsidRDefault="00BB3090" w:rsidP="007C3F5F">
      <w:pPr>
        <w:ind w:firstLine="567"/>
      </w:pPr>
      <w:r w:rsidRPr="00C95513">
        <w:t>7</w:t>
      </w:r>
      <w:r w:rsidR="00D64908" w:rsidRPr="008B4D90">
        <w:t>.1.</w:t>
      </w:r>
      <w:r w:rsidR="00DD6836">
        <w:t xml:space="preserve"> </w:t>
      </w:r>
      <w:r w:rsidR="00D64908" w:rsidRPr="008B4D90">
        <w:t>Общие сведения о ценных бумагах</w:t>
      </w:r>
      <w:r w:rsidR="00DD6836">
        <w:t>…………………</w:t>
      </w:r>
      <w:r w:rsidR="007C3F5F">
        <w:t>…………..</w:t>
      </w:r>
      <w:r w:rsidR="00696A69" w:rsidRPr="00C95513">
        <w:t>…………………...</w:t>
      </w:r>
      <w:r w:rsidR="00925D2A" w:rsidRPr="00C95513">
        <w:t>7</w:t>
      </w:r>
      <w:r w:rsidR="00A14B8B">
        <w:t>5</w:t>
      </w:r>
    </w:p>
    <w:p w:rsidR="00D64908" w:rsidRPr="008B4D90" w:rsidRDefault="00BB3090" w:rsidP="007C3F5F">
      <w:pPr>
        <w:ind w:firstLine="567"/>
      </w:pPr>
      <w:r w:rsidRPr="00C95513">
        <w:t>7</w:t>
      </w:r>
      <w:r w:rsidR="00D64908" w:rsidRPr="008B4D90">
        <w:t>.2</w:t>
      </w:r>
      <w:r w:rsidR="00DD6836">
        <w:t xml:space="preserve"> </w:t>
      </w:r>
      <w:r w:rsidR="00D64908" w:rsidRPr="008B4D90">
        <w:t>.</w:t>
      </w:r>
      <w:r w:rsidR="00DD6836">
        <w:t xml:space="preserve"> </w:t>
      </w:r>
      <w:r w:rsidR="00D64908" w:rsidRPr="008B4D90">
        <w:t>История эмиссионной деятельности</w:t>
      </w:r>
      <w:r w:rsidR="00DD6836">
        <w:t>…………...…</w:t>
      </w:r>
      <w:r w:rsidR="007C3F5F">
        <w:t>...</w:t>
      </w:r>
      <w:r w:rsidR="00DD6836">
        <w:t>…...</w:t>
      </w:r>
      <w:r w:rsidR="00696A69" w:rsidRPr="00C95513">
        <w:t>………………………….</w:t>
      </w:r>
      <w:r w:rsidR="00925D2A" w:rsidRPr="00C95513">
        <w:t>7</w:t>
      </w:r>
      <w:r w:rsidR="00A14B8B">
        <w:t>6</w:t>
      </w:r>
    </w:p>
    <w:p w:rsidR="00D64908" w:rsidRPr="00C95513" w:rsidRDefault="00BB3090" w:rsidP="007C3F5F">
      <w:pPr>
        <w:ind w:firstLine="567"/>
      </w:pPr>
      <w:r w:rsidRPr="00C95513">
        <w:t>7</w:t>
      </w:r>
      <w:r w:rsidR="00D64908" w:rsidRPr="008B4D90">
        <w:t>.3.</w:t>
      </w:r>
      <w:r w:rsidR="00F7455A">
        <w:t xml:space="preserve"> </w:t>
      </w:r>
      <w:r w:rsidR="00D64908" w:rsidRPr="008B4D90">
        <w:t>Структура акционерного капитала</w:t>
      </w:r>
      <w:r w:rsidR="00696A69" w:rsidRPr="00C95513">
        <w:t>……………</w:t>
      </w:r>
      <w:r w:rsidR="00F7455A">
        <w:t>...</w:t>
      </w:r>
      <w:r w:rsidR="007C3F5F">
        <w:t>...</w:t>
      </w:r>
      <w:r w:rsidR="00696A69" w:rsidRPr="00C95513">
        <w:t>………………………………....</w:t>
      </w:r>
      <w:r w:rsidR="00A14B8B">
        <w:t>77</w:t>
      </w:r>
    </w:p>
    <w:p w:rsidR="00925D2A" w:rsidRPr="008B4D90" w:rsidRDefault="00925D2A" w:rsidP="007C3F5F">
      <w:pPr>
        <w:ind w:firstLine="567"/>
      </w:pPr>
      <w:r w:rsidRPr="00C95513">
        <w:t>7.4. Дивидендная полити</w:t>
      </w:r>
      <w:r w:rsidR="00A14B8B">
        <w:t>ка ………………………</w:t>
      </w:r>
      <w:r w:rsidR="007C3F5F">
        <w:t>……..</w:t>
      </w:r>
      <w:r w:rsidR="00A14B8B">
        <w:t>………………………………..7</w:t>
      </w:r>
      <w:r w:rsidR="00C8018E">
        <w:t>8</w:t>
      </w:r>
    </w:p>
    <w:p w:rsidR="00D64908" w:rsidRPr="008B4D90" w:rsidRDefault="00BB3090" w:rsidP="00C95513">
      <w:r w:rsidRPr="00C95513">
        <w:t>8</w:t>
      </w:r>
      <w:r w:rsidR="00D64908" w:rsidRPr="008B4D90">
        <w:t>.</w:t>
      </w:r>
      <w:r w:rsidR="00DD6836">
        <w:t xml:space="preserve"> </w:t>
      </w:r>
      <w:r w:rsidR="00D64908" w:rsidRPr="008B4D90">
        <w:t xml:space="preserve">Информационные технологии и коммуникации </w:t>
      </w:r>
      <w:r w:rsidR="00DD6836">
        <w:t>………………………………...</w:t>
      </w:r>
      <w:r w:rsidR="00696A69" w:rsidRPr="00C95513">
        <w:t>………....</w:t>
      </w:r>
      <w:r w:rsidR="00A14B8B">
        <w:t>78</w:t>
      </w:r>
    </w:p>
    <w:p w:rsidR="00F1700B" w:rsidRPr="00C95513" w:rsidRDefault="00BB3090" w:rsidP="00C95513">
      <w:r w:rsidRPr="00C95513">
        <w:t>9</w:t>
      </w:r>
      <w:r w:rsidR="00D64908" w:rsidRPr="008B4D90">
        <w:t>.</w:t>
      </w:r>
      <w:r w:rsidR="00DD6836">
        <w:t xml:space="preserve"> </w:t>
      </w:r>
      <w:r w:rsidRPr="008B4D90">
        <w:t>О человеческом капитале и социальной ответственности</w:t>
      </w:r>
      <w:r w:rsidR="00DD6836">
        <w:t>………...</w:t>
      </w:r>
      <w:r w:rsidR="0086357B" w:rsidRPr="008B4D90">
        <w:t>……………………….</w:t>
      </w:r>
      <w:r w:rsidR="00D90416" w:rsidRPr="008B4D90">
        <w:t>8</w:t>
      </w:r>
      <w:r w:rsidR="00A14B8B">
        <w:t>1</w:t>
      </w:r>
    </w:p>
    <w:p w:rsidR="00BB3090" w:rsidRPr="00C95513" w:rsidRDefault="00BB3090" w:rsidP="007C3F5F">
      <w:pPr>
        <w:ind w:firstLine="567"/>
      </w:pPr>
      <w:r w:rsidRPr="00C95513">
        <w:t>9.1.</w:t>
      </w:r>
      <w:r w:rsidRPr="008B4D90">
        <w:t xml:space="preserve"> Кадровая и социальная политика</w:t>
      </w:r>
      <w:r w:rsidR="00C8018E">
        <w:t xml:space="preserve"> Общества………..</w:t>
      </w:r>
      <w:r w:rsidR="00F1700B" w:rsidRPr="008B4D90">
        <w:t>……</w:t>
      </w:r>
      <w:r w:rsidR="007C3F5F">
        <w:t>…..</w:t>
      </w:r>
      <w:r w:rsidR="00F1700B" w:rsidRPr="008B4D90">
        <w:t>……………………..</w:t>
      </w:r>
      <w:r w:rsidR="00D90416" w:rsidRPr="00C95513">
        <w:t>8</w:t>
      </w:r>
      <w:r w:rsidR="00A14B8B">
        <w:t>1</w:t>
      </w:r>
    </w:p>
    <w:p w:rsidR="00BB3090" w:rsidRPr="00C95513" w:rsidRDefault="00BB3090" w:rsidP="007C3F5F">
      <w:pPr>
        <w:ind w:firstLine="567"/>
      </w:pPr>
      <w:r w:rsidRPr="00C95513">
        <w:t>9.2. Численность и структура персонала</w:t>
      </w:r>
      <w:r w:rsidR="00F1700B" w:rsidRPr="008B4D90">
        <w:t>…………………</w:t>
      </w:r>
      <w:r w:rsidR="007C3F5F">
        <w:t>…..</w:t>
      </w:r>
      <w:r w:rsidR="00F1700B" w:rsidRPr="008B4D90">
        <w:t>………………………….</w:t>
      </w:r>
      <w:r w:rsidR="00D90416" w:rsidRPr="00C95513">
        <w:t>8</w:t>
      </w:r>
      <w:r w:rsidR="00A14B8B">
        <w:t>1</w:t>
      </w:r>
    </w:p>
    <w:p w:rsidR="00BB3090" w:rsidRPr="00C95513" w:rsidRDefault="00BB3090" w:rsidP="007C3F5F">
      <w:pPr>
        <w:ind w:firstLine="567"/>
      </w:pPr>
      <w:r w:rsidRPr="00C95513">
        <w:t>9.3. Обучение и развитие персонала</w:t>
      </w:r>
      <w:r w:rsidR="00F1700B" w:rsidRPr="008B4D90">
        <w:t>…………………</w:t>
      </w:r>
      <w:r w:rsidR="007C3F5F">
        <w:t>……..</w:t>
      </w:r>
      <w:r w:rsidR="00F1700B" w:rsidRPr="008B4D90">
        <w:t>…………………………....</w:t>
      </w:r>
      <w:r w:rsidR="00D90416" w:rsidRPr="00C95513">
        <w:t>8</w:t>
      </w:r>
      <w:r w:rsidR="00A14B8B">
        <w:t>5</w:t>
      </w:r>
    </w:p>
    <w:p w:rsidR="00BB3090" w:rsidRPr="008B4D90" w:rsidRDefault="00BB3090" w:rsidP="007C3F5F">
      <w:pPr>
        <w:ind w:firstLine="567"/>
      </w:pPr>
      <w:r w:rsidRPr="00C95513">
        <w:t>9.4. Работа с кадровыми резервами Общества</w:t>
      </w:r>
      <w:r w:rsidR="00F1700B" w:rsidRPr="008B4D90">
        <w:t>…………………</w:t>
      </w:r>
      <w:r w:rsidR="007C3F5F">
        <w:t>...</w:t>
      </w:r>
      <w:r w:rsidR="00F1700B" w:rsidRPr="008B4D90">
        <w:t>……………………...</w:t>
      </w:r>
      <w:r w:rsidR="00D90416" w:rsidRPr="00C95513">
        <w:t>8</w:t>
      </w:r>
      <w:r w:rsidR="00A14B8B">
        <w:t>6</w:t>
      </w:r>
    </w:p>
    <w:p w:rsidR="00BB3090" w:rsidRPr="008B4D90" w:rsidRDefault="00BB3090" w:rsidP="007C3F5F">
      <w:pPr>
        <w:ind w:firstLine="567"/>
      </w:pPr>
      <w:r w:rsidRPr="008B4D90">
        <w:lastRenderedPageBreak/>
        <w:t>9.5. Социальная ответственность</w:t>
      </w:r>
      <w:r w:rsidR="00F1700B" w:rsidRPr="008B4D90">
        <w:t>……………………………</w:t>
      </w:r>
      <w:r w:rsidR="007C3F5F">
        <w:t>…..</w:t>
      </w:r>
      <w:r w:rsidR="00F1700B" w:rsidRPr="008B4D90">
        <w:t>………………………</w:t>
      </w:r>
      <w:r w:rsidR="00A14B8B">
        <w:t>.86</w:t>
      </w:r>
    </w:p>
    <w:p w:rsidR="00BB3090" w:rsidRPr="008B4D90" w:rsidRDefault="00BB3090" w:rsidP="007C3F5F">
      <w:pPr>
        <w:ind w:firstLine="567"/>
      </w:pPr>
      <w:r w:rsidRPr="008B4D90">
        <w:t>9.6. Ключевые показатели эффективности</w:t>
      </w:r>
      <w:r w:rsidR="00F1700B" w:rsidRPr="008B4D90">
        <w:t>…………………</w:t>
      </w:r>
      <w:r w:rsidR="007C3F5F">
        <w:t>………..</w:t>
      </w:r>
      <w:r w:rsidR="00F1700B" w:rsidRPr="008B4D90">
        <w:t>……………….....</w:t>
      </w:r>
      <w:r w:rsidR="00A14B8B">
        <w:t>87</w:t>
      </w:r>
    </w:p>
    <w:p w:rsidR="00F1700B" w:rsidRPr="008B4D90" w:rsidRDefault="00BB3090" w:rsidP="00C95513">
      <w:r w:rsidRPr="00C95513">
        <w:t>10</w:t>
      </w:r>
      <w:r w:rsidR="00D64908" w:rsidRPr="008B4D90">
        <w:t>.</w:t>
      </w:r>
      <w:r w:rsidRPr="008B4D90">
        <w:t xml:space="preserve"> Связи с общественностью, органами государственной власти и средствами массовой информации</w:t>
      </w:r>
      <w:r w:rsidR="00F1700B" w:rsidRPr="008B4D90">
        <w:t>………………………………………………………………………………………</w:t>
      </w:r>
      <w:r w:rsidR="00A14B8B">
        <w:t>88</w:t>
      </w:r>
    </w:p>
    <w:p w:rsidR="00BB3090" w:rsidRPr="008B4D90" w:rsidRDefault="00BB3090" w:rsidP="00C95513">
      <w:r w:rsidRPr="00C95513">
        <w:t>11. Закупочная деятельность</w:t>
      </w:r>
      <w:r w:rsidR="00F1700B" w:rsidRPr="008B4D90">
        <w:t>……………………………………………………………………</w:t>
      </w:r>
      <w:r w:rsidR="00D90416" w:rsidRPr="008B4D90">
        <w:t>9</w:t>
      </w:r>
      <w:r w:rsidR="00A14B8B">
        <w:t>0</w:t>
      </w:r>
    </w:p>
    <w:p w:rsidR="00D64908" w:rsidRPr="00C95513" w:rsidRDefault="00D64908" w:rsidP="00C95513">
      <w:r w:rsidRPr="008B4D90">
        <w:t>1</w:t>
      </w:r>
      <w:r w:rsidR="00696A69" w:rsidRPr="00C95513">
        <w:t>2</w:t>
      </w:r>
      <w:r w:rsidRPr="008B4D90">
        <w:t>.</w:t>
      </w:r>
      <w:r w:rsidR="00DD6836">
        <w:t xml:space="preserve"> </w:t>
      </w:r>
      <w:r w:rsidRPr="008B4D90">
        <w:t xml:space="preserve">Перспективы развития </w:t>
      </w:r>
      <w:r w:rsidR="00DD6836">
        <w:t>……………………………………………………………</w:t>
      </w:r>
      <w:r w:rsidR="00964698">
        <w:t>...</w:t>
      </w:r>
      <w:r w:rsidR="00DD6836">
        <w:t>…</w:t>
      </w:r>
      <w:r w:rsidR="00F1700B" w:rsidRPr="00C95513">
        <w:t>……</w:t>
      </w:r>
      <w:r w:rsidR="00D90416" w:rsidRPr="008B4D90">
        <w:t>9</w:t>
      </w:r>
      <w:r w:rsidR="00A14B8B">
        <w:t>2</w:t>
      </w:r>
    </w:p>
    <w:p w:rsidR="00696A69" w:rsidRPr="008B4D90" w:rsidRDefault="00696A69" w:rsidP="007C3F5F">
      <w:pPr>
        <w:ind w:firstLine="567"/>
      </w:pPr>
      <w:r w:rsidRPr="008B4D90">
        <w:t>12.1. Долгосрочные прогнозы развития отрасли</w:t>
      </w:r>
      <w:r w:rsidR="00F1700B" w:rsidRPr="008B4D90">
        <w:t>……………………</w:t>
      </w:r>
      <w:r w:rsidR="007C3F5F">
        <w:t>……..</w:t>
      </w:r>
      <w:r w:rsidR="00F1700B" w:rsidRPr="008B4D90">
        <w:t>…………....</w:t>
      </w:r>
      <w:r w:rsidR="00D90416" w:rsidRPr="00C95513">
        <w:t>9</w:t>
      </w:r>
      <w:r w:rsidR="00A14B8B">
        <w:t>2</w:t>
      </w:r>
    </w:p>
    <w:p w:rsidR="00696A69" w:rsidRPr="008B4D90" w:rsidRDefault="00696A69" w:rsidP="007C3F5F">
      <w:pPr>
        <w:ind w:firstLine="567"/>
      </w:pPr>
      <w:r w:rsidRPr="008B4D90">
        <w:t>12.2. Оптимизация расчетов с потребителями</w:t>
      </w:r>
      <w:r w:rsidR="00F1700B" w:rsidRPr="008B4D90">
        <w:t>……………</w:t>
      </w:r>
      <w:r w:rsidR="007C3F5F">
        <w:t>.</w:t>
      </w:r>
      <w:r w:rsidR="00F1700B" w:rsidRPr="008B4D90">
        <w:t>………</w:t>
      </w:r>
      <w:r w:rsidR="007C3F5F">
        <w:t>……..</w:t>
      </w:r>
      <w:r w:rsidR="00F1700B" w:rsidRPr="008B4D90">
        <w:t>……………...</w:t>
      </w:r>
      <w:r w:rsidR="00D90416" w:rsidRPr="00C95513">
        <w:t>9</w:t>
      </w:r>
      <w:r w:rsidR="00CE1550">
        <w:t>4</w:t>
      </w:r>
    </w:p>
    <w:p w:rsidR="00696A69" w:rsidRPr="008B4D90" w:rsidRDefault="00696A69" w:rsidP="007C3F5F">
      <w:pPr>
        <w:ind w:firstLine="567"/>
      </w:pPr>
      <w:r w:rsidRPr="008B4D90">
        <w:t xml:space="preserve">12.3. Повышение качества обслуживания </w:t>
      </w:r>
      <w:r w:rsidR="00340E95">
        <w:t>потребителей электроэнергии</w:t>
      </w:r>
      <w:r w:rsidRPr="008B4D90">
        <w:t xml:space="preserve"> </w:t>
      </w:r>
      <w:r w:rsidR="00340E95">
        <w:t>…</w:t>
      </w:r>
      <w:r w:rsidR="007C3F5F">
        <w:t>………...</w:t>
      </w:r>
      <w:r w:rsidR="00F1700B" w:rsidRPr="008B4D90">
        <w:t>.</w:t>
      </w:r>
      <w:r w:rsidR="00D90416" w:rsidRPr="00C95513">
        <w:t>9</w:t>
      </w:r>
      <w:r w:rsidR="00A14B8B">
        <w:t>5</w:t>
      </w:r>
    </w:p>
    <w:p w:rsidR="00696A69" w:rsidRPr="008B4D90" w:rsidRDefault="00696A69" w:rsidP="007C3F5F">
      <w:pPr>
        <w:ind w:firstLine="567"/>
      </w:pPr>
      <w:r w:rsidRPr="008B4D90">
        <w:t>12.4. О планируемых мероприятиях по поддержанию и развитию кадрового потенциала Общества</w:t>
      </w:r>
      <w:r w:rsidR="00964698">
        <w:t>……..</w:t>
      </w:r>
      <w:r w:rsidR="00F1700B" w:rsidRPr="008B4D90">
        <w:t>……………………………</w:t>
      </w:r>
      <w:r w:rsidR="007C3F5F">
        <w:t>………………...</w:t>
      </w:r>
      <w:r w:rsidR="00F1700B" w:rsidRPr="008B4D90">
        <w:t>…………………</w:t>
      </w:r>
      <w:r w:rsidR="00DB0502">
        <w:t>..</w:t>
      </w:r>
      <w:r w:rsidR="00F1700B" w:rsidRPr="008B4D90">
        <w:t>..</w:t>
      </w:r>
      <w:r w:rsidR="00A14B8B">
        <w:t>..96</w:t>
      </w:r>
    </w:p>
    <w:p w:rsidR="00696A69" w:rsidRPr="008B4D90" w:rsidRDefault="00696A69" w:rsidP="007C3F5F">
      <w:pPr>
        <w:ind w:firstLine="567"/>
      </w:pPr>
      <w:r w:rsidRPr="008B4D90">
        <w:t>12.5. Основные направления ИТ-деятельности, планируемые на 2014 год</w:t>
      </w:r>
      <w:r w:rsidR="00964698">
        <w:t>…</w:t>
      </w:r>
      <w:r w:rsidR="007C3F5F">
        <w:t>……….</w:t>
      </w:r>
      <w:r w:rsidR="00A14B8B">
        <w:t>..96</w:t>
      </w:r>
    </w:p>
    <w:p w:rsidR="00696A69" w:rsidRPr="008B4D90" w:rsidRDefault="00696A69" w:rsidP="007C3F5F">
      <w:pPr>
        <w:ind w:firstLine="567"/>
      </w:pPr>
      <w:r w:rsidRPr="008B4D90">
        <w:t>12.6. О планируемых мероприятиях по связям с общественностью</w:t>
      </w:r>
      <w:r w:rsidR="00CE1550">
        <w:t>…</w:t>
      </w:r>
      <w:r w:rsidR="007C3F5F">
        <w:t>..</w:t>
      </w:r>
      <w:r w:rsidR="00964698">
        <w:t>…………..</w:t>
      </w:r>
      <w:r w:rsidR="00DB0502">
        <w:t>..</w:t>
      </w:r>
      <w:r w:rsidR="00F1700B" w:rsidRPr="008B4D90">
        <w:t>..</w:t>
      </w:r>
      <w:r w:rsidR="00A14B8B">
        <w:t>..96</w:t>
      </w:r>
    </w:p>
    <w:p w:rsidR="00D64908" w:rsidRPr="008B4D90" w:rsidRDefault="00D64908" w:rsidP="00C95513">
      <w:r w:rsidRPr="008B4D90">
        <w:t xml:space="preserve">Контактная информация  </w:t>
      </w:r>
      <w:r w:rsidR="00F1700B" w:rsidRPr="00C95513">
        <w:t>……………………………………………………………………..</w:t>
      </w:r>
      <w:r w:rsidR="006678FF" w:rsidRPr="008B4D90">
        <w:t>.</w:t>
      </w:r>
      <w:r w:rsidR="00A14B8B">
        <w:t>..98</w:t>
      </w:r>
    </w:p>
    <w:p w:rsidR="00D64908" w:rsidRPr="008B4D90" w:rsidRDefault="00D64908" w:rsidP="00C95513">
      <w:r w:rsidRPr="008B4D90">
        <w:t>Глоссарий</w:t>
      </w:r>
      <w:r w:rsidR="00F1700B" w:rsidRPr="00C95513">
        <w:t>………………………………………………………………………………………</w:t>
      </w:r>
      <w:r w:rsidR="006678FF" w:rsidRPr="008B4D90">
        <w:t>.</w:t>
      </w:r>
      <w:r w:rsidR="00F1700B" w:rsidRPr="00C95513">
        <w:t>10</w:t>
      </w:r>
      <w:r w:rsidR="00A14B8B">
        <w:t>0</w:t>
      </w:r>
    </w:p>
    <w:p w:rsidR="006678FF" w:rsidRPr="00723D99" w:rsidRDefault="006678FF" w:rsidP="00C95513">
      <w:r w:rsidRPr="008B4D90">
        <w:t>Приложения к годовому отчету ОАО «Каббалкэнерго»…………………………………….10</w:t>
      </w:r>
      <w:r w:rsidR="00A14B8B">
        <w:t>2</w:t>
      </w:r>
    </w:p>
    <w:p w:rsidR="00D64908" w:rsidRPr="00723D99" w:rsidRDefault="00D64908">
      <w:pPr>
        <w:spacing w:before="100" w:beforeAutospacing="1" w:after="100" w:afterAutospacing="1"/>
        <w:jc w:val="both"/>
      </w:pPr>
    </w:p>
    <w:p w:rsidR="00D64908" w:rsidRDefault="00D64908">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86357B" w:rsidRDefault="0086357B">
      <w:pPr>
        <w:spacing w:before="100" w:beforeAutospacing="1" w:after="100" w:afterAutospacing="1"/>
        <w:jc w:val="center"/>
        <w:rPr>
          <w:b/>
        </w:rPr>
      </w:pPr>
    </w:p>
    <w:p w:rsidR="001E1240" w:rsidRDefault="001E1240" w:rsidP="00931861">
      <w:pPr>
        <w:spacing w:before="100" w:beforeAutospacing="1" w:after="100" w:afterAutospacing="1"/>
        <w:rPr>
          <w:b/>
        </w:rPr>
      </w:pPr>
    </w:p>
    <w:p w:rsidR="00931861" w:rsidRPr="00723D99" w:rsidRDefault="00931861" w:rsidP="00931861">
      <w:pPr>
        <w:spacing w:before="100" w:beforeAutospacing="1" w:after="100" w:afterAutospacing="1"/>
        <w:rPr>
          <w:b/>
        </w:rPr>
      </w:pPr>
    </w:p>
    <w:p w:rsidR="00D64908" w:rsidRPr="00C95513" w:rsidRDefault="00D64908">
      <w:pPr>
        <w:spacing w:before="100" w:beforeAutospacing="1" w:after="100" w:afterAutospacing="1"/>
        <w:jc w:val="center"/>
        <w:rPr>
          <w:b/>
        </w:rPr>
      </w:pPr>
      <w:r w:rsidRPr="00C95513">
        <w:rPr>
          <w:b/>
        </w:rPr>
        <w:lastRenderedPageBreak/>
        <w:t>Обращение Председателя Совета директоров ОАО «Каббалкэнерго»</w:t>
      </w:r>
    </w:p>
    <w:p w:rsidR="00D64908" w:rsidRPr="005A543D" w:rsidRDefault="00D64908" w:rsidP="005A543D">
      <w:pPr>
        <w:suppressAutoHyphens/>
        <w:spacing w:before="100" w:beforeAutospacing="1" w:after="100" w:afterAutospacing="1"/>
        <w:jc w:val="center"/>
      </w:pPr>
      <w:r w:rsidRPr="00C95513">
        <w:t>Уважаемые акционеры!</w:t>
      </w:r>
    </w:p>
    <w:p w:rsidR="000E6B66" w:rsidRPr="00C95513" w:rsidRDefault="000E6B66" w:rsidP="000E6B66">
      <w:pPr>
        <w:ind w:firstLine="709"/>
        <w:jc w:val="both"/>
      </w:pPr>
      <w:r w:rsidRPr="00C95513">
        <w:t>В отчетном 2013 году Советом директоров было проведено 15 заседаний, на которых рассмотрены вопросы, связанные, как со стратегией развития Общества на долгосрочную перспективу и улучшением его финансового состояния, так и с решением оперативных задач. Особое внимание на заседаниях Совета директоров уделялось вопросам приоритетных направлений деятельности Общества и совершенствования корпоративного управления.</w:t>
      </w:r>
    </w:p>
    <w:p w:rsidR="00C872F8" w:rsidRDefault="00C872F8" w:rsidP="000E6B66">
      <w:pPr>
        <w:ind w:firstLine="709"/>
        <w:jc w:val="both"/>
      </w:pPr>
    </w:p>
    <w:p w:rsidR="000E6B66" w:rsidRPr="00C95513" w:rsidRDefault="000E6B66" w:rsidP="000E6B66">
      <w:pPr>
        <w:ind w:firstLine="709"/>
        <w:jc w:val="both"/>
      </w:pPr>
      <w:r w:rsidRPr="00C95513">
        <w:t>В течение 2013 года Советом директоров были приняты следующие ключевые решения:</w:t>
      </w:r>
    </w:p>
    <w:p w:rsidR="000E6B66" w:rsidRPr="00C95513" w:rsidRDefault="000E6B66" w:rsidP="004436C9">
      <w:pPr>
        <w:numPr>
          <w:ilvl w:val="0"/>
          <w:numId w:val="101"/>
        </w:numPr>
        <w:ind w:left="709" w:hanging="283"/>
        <w:jc w:val="both"/>
      </w:pPr>
      <w:r w:rsidRPr="00C95513">
        <w:rPr>
          <w:bCs/>
        </w:rPr>
        <w:t>у</w:t>
      </w:r>
      <w:r w:rsidRPr="00C95513">
        <w:t>твержден бизнес-план Общества, включающий инвестиционную программу, на 2014 год и прогноз на 2015-2018;</w:t>
      </w:r>
    </w:p>
    <w:p w:rsidR="000E6B66" w:rsidRPr="00C95513" w:rsidRDefault="000E6B66" w:rsidP="004436C9">
      <w:pPr>
        <w:numPr>
          <w:ilvl w:val="0"/>
          <w:numId w:val="101"/>
        </w:numPr>
        <w:ind w:left="709" w:hanging="283"/>
        <w:jc w:val="both"/>
      </w:pPr>
      <w:r w:rsidRPr="00C95513">
        <w:t>утверждены целевые значения годовых и квартальных ключевых показателей эффективности Общества на 2014 год;</w:t>
      </w:r>
    </w:p>
    <w:p w:rsidR="000E6B66" w:rsidRPr="00C95513" w:rsidRDefault="000E6B66" w:rsidP="004436C9">
      <w:pPr>
        <w:numPr>
          <w:ilvl w:val="0"/>
          <w:numId w:val="101"/>
        </w:numPr>
        <w:ind w:left="709" w:hanging="283"/>
        <w:jc w:val="both"/>
      </w:pPr>
      <w:r w:rsidRPr="00C95513">
        <w:rPr>
          <w:bCs/>
        </w:rPr>
        <w:t xml:space="preserve">утверждены в новой редакции Положение о закупке товаров, работ, услуг для нужд Общества, Положение о кредитной политике Общества, Положение об обеспечении страховой защиты Общества, </w:t>
      </w:r>
    </w:p>
    <w:p w:rsidR="000E6B66" w:rsidRPr="00C95513" w:rsidRDefault="000E6B66" w:rsidP="004436C9">
      <w:pPr>
        <w:numPr>
          <w:ilvl w:val="0"/>
          <w:numId w:val="101"/>
        </w:numPr>
        <w:ind w:left="709" w:hanging="283"/>
        <w:jc w:val="both"/>
        <w:rPr>
          <w:bCs/>
        </w:rPr>
      </w:pPr>
      <w:r w:rsidRPr="00C95513">
        <w:t xml:space="preserve">утверждена </w:t>
      </w:r>
      <w:r w:rsidRPr="00C95513">
        <w:rPr>
          <w:bCs/>
        </w:rPr>
        <w:t>Программа негосударственного пенсионного обеспечения работников Общества на 2013 год;</w:t>
      </w:r>
    </w:p>
    <w:p w:rsidR="000E6B66" w:rsidRPr="00C95513" w:rsidRDefault="000E6B66" w:rsidP="004436C9">
      <w:pPr>
        <w:numPr>
          <w:ilvl w:val="0"/>
          <w:numId w:val="101"/>
        </w:numPr>
        <w:ind w:left="709" w:hanging="283"/>
        <w:jc w:val="both"/>
      </w:pPr>
      <w:r w:rsidRPr="00C95513">
        <w:t>принято решение о созыве годового Общего собрания акционеров Общества в форме собрания (совместного присутствия), а также рассмотрены иные вопросы, связанные с подготовкой и проведением годового Общего собрания акционеров;</w:t>
      </w:r>
    </w:p>
    <w:p w:rsidR="000E6B66" w:rsidRPr="00C95513" w:rsidRDefault="000E6B66" w:rsidP="004436C9">
      <w:pPr>
        <w:numPr>
          <w:ilvl w:val="0"/>
          <w:numId w:val="101"/>
        </w:numPr>
        <w:ind w:left="709" w:hanging="283"/>
        <w:jc w:val="both"/>
      </w:pPr>
      <w:r w:rsidRPr="00C95513">
        <w:t>утверждена Годовая комплексная программа конкурсных и регламентированных внеконкурсных закупок Общества на 2013 год;</w:t>
      </w:r>
    </w:p>
    <w:p w:rsidR="000E6B66" w:rsidRPr="00C95513" w:rsidRDefault="000E6B66" w:rsidP="004436C9">
      <w:pPr>
        <w:numPr>
          <w:ilvl w:val="0"/>
          <w:numId w:val="101"/>
        </w:numPr>
        <w:ind w:left="709" w:hanging="283"/>
        <w:jc w:val="both"/>
        <w:rPr>
          <w:bCs/>
        </w:rPr>
      </w:pPr>
      <w:r w:rsidRPr="00C95513">
        <w:t>утверждена Программа страховой защиты Общества на 2014 год;</w:t>
      </w:r>
    </w:p>
    <w:p w:rsidR="000E6B66" w:rsidRPr="00C95513" w:rsidRDefault="000E6B66" w:rsidP="004436C9">
      <w:pPr>
        <w:numPr>
          <w:ilvl w:val="0"/>
          <w:numId w:val="101"/>
        </w:numPr>
        <w:ind w:left="709" w:hanging="283"/>
        <w:jc w:val="both"/>
      </w:pPr>
      <w:r w:rsidRPr="00C95513">
        <w:t>утвержден состав Центрального закупочного органа Общества;</w:t>
      </w:r>
    </w:p>
    <w:p w:rsidR="000E6B66" w:rsidRPr="00C95513" w:rsidRDefault="000E6B66" w:rsidP="004436C9">
      <w:pPr>
        <w:numPr>
          <w:ilvl w:val="0"/>
          <w:numId w:val="101"/>
        </w:numPr>
        <w:ind w:left="709" w:hanging="283"/>
        <w:jc w:val="both"/>
      </w:pPr>
      <w:r w:rsidRPr="00C95513">
        <w:t>утверждена Годовая комплексная програм</w:t>
      </w:r>
      <w:r w:rsidR="004436C9">
        <w:t>ма закупок Общества на 2013 год.</w:t>
      </w:r>
    </w:p>
    <w:p w:rsidR="00C872F8" w:rsidRDefault="00C872F8" w:rsidP="000E6B66">
      <w:pPr>
        <w:autoSpaceDE w:val="0"/>
        <w:autoSpaceDN w:val="0"/>
        <w:adjustRightInd w:val="0"/>
        <w:ind w:firstLine="709"/>
        <w:jc w:val="both"/>
      </w:pPr>
    </w:p>
    <w:p w:rsidR="000E6B66" w:rsidRPr="00C95513" w:rsidRDefault="000E6B66" w:rsidP="000E6B66">
      <w:pPr>
        <w:autoSpaceDE w:val="0"/>
        <w:autoSpaceDN w:val="0"/>
        <w:adjustRightInd w:val="0"/>
        <w:ind w:firstLine="709"/>
        <w:jc w:val="both"/>
      </w:pPr>
      <w:r w:rsidRPr="00C95513">
        <w:t>В 2014 году Совет директоров ставит перед собой задачи по дальнейшему повышению операционной эффективности Компании, надежности и качества обслуживания потребителей, развитию корпоративной культуры.</w:t>
      </w:r>
    </w:p>
    <w:p w:rsidR="00C872F8" w:rsidRDefault="00C872F8" w:rsidP="000E6B66">
      <w:pPr>
        <w:suppressAutoHyphens/>
        <w:ind w:firstLine="709"/>
        <w:jc w:val="both"/>
      </w:pPr>
    </w:p>
    <w:p w:rsidR="000E6B66" w:rsidRPr="00C95513" w:rsidRDefault="000E6B66" w:rsidP="005A543D">
      <w:pPr>
        <w:suppressAutoHyphens/>
        <w:ind w:firstLine="709"/>
        <w:jc w:val="both"/>
      </w:pPr>
      <w:r w:rsidRPr="00C95513">
        <w:t>Решение указанных задач создаст предпосылки для наиболее полной реализации интересов акционеров Общества за счет его прибыльной работы и повышения капитализации.</w:t>
      </w:r>
    </w:p>
    <w:p w:rsidR="000E6B66" w:rsidRPr="00C95513" w:rsidRDefault="000E6B66" w:rsidP="000E6B66">
      <w:pPr>
        <w:ind w:firstLine="709"/>
        <w:jc w:val="both"/>
      </w:pPr>
    </w:p>
    <w:p w:rsidR="009F7A52" w:rsidRPr="00C95513" w:rsidRDefault="009F7A52" w:rsidP="000E6B66">
      <w:pPr>
        <w:ind w:firstLine="709"/>
        <w:jc w:val="both"/>
      </w:pPr>
    </w:p>
    <w:p w:rsidR="009F7A52" w:rsidRPr="00C95513" w:rsidRDefault="009F7A52" w:rsidP="000E6B66">
      <w:pPr>
        <w:ind w:firstLine="709"/>
        <w:jc w:val="both"/>
      </w:pPr>
    </w:p>
    <w:p w:rsidR="000E6B66" w:rsidRPr="00C95513" w:rsidRDefault="000E6B66" w:rsidP="000E6B66">
      <w:pPr>
        <w:jc w:val="both"/>
      </w:pPr>
      <w:r w:rsidRPr="00C95513">
        <w:t>С уважением,</w:t>
      </w:r>
    </w:p>
    <w:p w:rsidR="000E6B66" w:rsidRPr="00C95513" w:rsidRDefault="000E6B66" w:rsidP="000E6B66">
      <w:pPr>
        <w:suppressAutoHyphens/>
        <w:jc w:val="both"/>
      </w:pPr>
      <w:r w:rsidRPr="00C95513">
        <w:t xml:space="preserve">Председатель Совета директоров </w:t>
      </w:r>
    </w:p>
    <w:p w:rsidR="000E6B66" w:rsidRPr="00C95513" w:rsidRDefault="000E6B66" w:rsidP="000E6B66">
      <w:r w:rsidRPr="00C95513">
        <w:t xml:space="preserve">ОАО «Каббалкэнерго»                                                                                  </w:t>
      </w:r>
      <w:r w:rsidR="00FF6E10">
        <w:t xml:space="preserve">           </w:t>
      </w:r>
      <w:r w:rsidRPr="00C95513">
        <w:t xml:space="preserve">  А.В. Раков</w:t>
      </w:r>
    </w:p>
    <w:p w:rsidR="00723D99" w:rsidRPr="00C95513" w:rsidRDefault="00723D99">
      <w:pPr>
        <w:suppressAutoHyphens/>
        <w:jc w:val="center"/>
        <w:rPr>
          <w:b/>
          <w:bCs/>
        </w:rPr>
      </w:pPr>
    </w:p>
    <w:p w:rsidR="00723D99" w:rsidRPr="00C95513" w:rsidRDefault="00723D99">
      <w:pPr>
        <w:suppressAutoHyphens/>
        <w:jc w:val="center"/>
        <w:rPr>
          <w:b/>
          <w:bCs/>
        </w:rPr>
      </w:pPr>
    </w:p>
    <w:p w:rsidR="00723D99" w:rsidRPr="00C95513" w:rsidRDefault="00723D99">
      <w:pPr>
        <w:suppressAutoHyphens/>
        <w:jc w:val="center"/>
        <w:rPr>
          <w:b/>
          <w:bCs/>
        </w:rPr>
      </w:pPr>
    </w:p>
    <w:p w:rsidR="00723D99" w:rsidRPr="00C95513" w:rsidRDefault="00723D99">
      <w:pPr>
        <w:suppressAutoHyphens/>
        <w:jc w:val="center"/>
        <w:rPr>
          <w:b/>
          <w:bCs/>
        </w:rPr>
      </w:pPr>
    </w:p>
    <w:p w:rsidR="00723D99" w:rsidRDefault="00723D99">
      <w:pPr>
        <w:suppressAutoHyphens/>
        <w:jc w:val="center"/>
        <w:rPr>
          <w:b/>
          <w:bCs/>
        </w:rPr>
      </w:pPr>
    </w:p>
    <w:p w:rsidR="009F7A52" w:rsidRDefault="009F7A52">
      <w:pPr>
        <w:suppressAutoHyphens/>
        <w:jc w:val="center"/>
        <w:rPr>
          <w:b/>
          <w:bCs/>
        </w:rPr>
      </w:pPr>
    </w:p>
    <w:p w:rsidR="00DD3ECC" w:rsidRDefault="00DD3ECC">
      <w:pPr>
        <w:suppressAutoHyphens/>
        <w:jc w:val="center"/>
        <w:rPr>
          <w:b/>
          <w:bCs/>
        </w:rPr>
      </w:pPr>
    </w:p>
    <w:p w:rsidR="009F7A52" w:rsidRDefault="009F7A52">
      <w:pPr>
        <w:suppressAutoHyphens/>
        <w:jc w:val="center"/>
        <w:rPr>
          <w:b/>
          <w:bCs/>
        </w:rPr>
      </w:pPr>
    </w:p>
    <w:p w:rsidR="00C7368C" w:rsidRPr="00C95513" w:rsidRDefault="00C7368C">
      <w:pPr>
        <w:suppressAutoHyphens/>
        <w:jc w:val="center"/>
        <w:rPr>
          <w:b/>
          <w:bCs/>
        </w:rPr>
      </w:pPr>
      <w:r w:rsidRPr="00C95513">
        <w:rPr>
          <w:b/>
          <w:bCs/>
        </w:rPr>
        <w:lastRenderedPageBreak/>
        <w:t>Обращение Генерального директора ОАО «Каббалкэнерго»</w:t>
      </w:r>
    </w:p>
    <w:p w:rsidR="00C7368C" w:rsidRPr="00C95513" w:rsidRDefault="00C7368C">
      <w:pPr>
        <w:suppressAutoHyphens/>
        <w:jc w:val="center"/>
        <w:rPr>
          <w:b/>
          <w:bCs/>
        </w:rPr>
      </w:pPr>
    </w:p>
    <w:p w:rsidR="00C7368C" w:rsidRPr="00C95513" w:rsidRDefault="00C7368C">
      <w:pPr>
        <w:suppressAutoHyphens/>
        <w:ind w:left="360"/>
        <w:jc w:val="center"/>
      </w:pPr>
      <w:r w:rsidRPr="00C95513">
        <w:t>Уважаемые акционеры и клиенты компании!</w:t>
      </w:r>
    </w:p>
    <w:p w:rsidR="00C7368C" w:rsidRPr="00C95513" w:rsidRDefault="00C7368C">
      <w:pPr>
        <w:suppressAutoHyphens/>
        <w:ind w:left="360"/>
        <w:jc w:val="center"/>
      </w:pPr>
    </w:p>
    <w:p w:rsidR="00C7368C" w:rsidRPr="00C95513" w:rsidRDefault="00C7368C">
      <w:pPr>
        <w:spacing w:after="240"/>
        <w:ind w:firstLine="709"/>
        <w:jc w:val="both"/>
      </w:pPr>
      <w:r w:rsidRPr="00C95513">
        <w:t>ОАО «Каббалкэнерго» входит в Группу компаний ОАО «</w:t>
      </w:r>
      <w:r w:rsidR="00A61FD1" w:rsidRPr="00C95513">
        <w:t>Российские сети</w:t>
      </w:r>
      <w:r w:rsidRPr="00C95513">
        <w:t>» - крупнейшую инфраструктурную организацию России, оказывающую услуги по передаче электроэнергии в 69 субъектах Российской Федерации. С 2006 года ОАО «Каббалкэнерго» осуществляет свою деятельность исключительно как энергосбытовая компания</w:t>
      </w:r>
      <w:r w:rsidR="00774B09" w:rsidRPr="00C95513">
        <w:t>,</w:t>
      </w:r>
      <w:r w:rsidRPr="00C95513">
        <w:t xml:space="preserve"> гарантирующий поставщик электроэнергии на территории Кабардино-Балкарской Республики</w:t>
      </w:r>
      <w:r w:rsidR="00774B09" w:rsidRPr="00C95513">
        <w:t>,</w:t>
      </w:r>
      <w:r w:rsidRPr="00C95513">
        <w:t xml:space="preserve"> и является одной из передовых и развивающихся энергосбытовых компаний на Северном Кавказе. В условиях сложного и длительно продолжающегося до настоящего момента реформирования электроэнергетики России, ОАО «Каббалкэнерго» участвовало во всех происходящих процессах и во многих из них успешно.</w:t>
      </w:r>
    </w:p>
    <w:p w:rsidR="00C7368C" w:rsidRPr="00C95513" w:rsidRDefault="001D5058">
      <w:pPr>
        <w:suppressAutoHyphens/>
        <w:spacing w:after="240"/>
        <w:ind w:firstLine="709"/>
        <w:jc w:val="both"/>
      </w:pPr>
      <w:r w:rsidRPr="00C95513">
        <w:t xml:space="preserve">Успешно завершен и 2013 год. </w:t>
      </w:r>
      <w:r w:rsidR="00C7368C" w:rsidRPr="00C95513">
        <w:t xml:space="preserve">В </w:t>
      </w:r>
      <w:r w:rsidR="00D6476F" w:rsidRPr="00C95513">
        <w:t xml:space="preserve">прошедшем </w:t>
      </w:r>
      <w:r w:rsidR="00C7368C" w:rsidRPr="00C95513">
        <w:t xml:space="preserve">году деятельность </w:t>
      </w:r>
      <w:r w:rsidR="00382F2A">
        <w:t xml:space="preserve">                            </w:t>
      </w:r>
      <w:r w:rsidR="00C7368C" w:rsidRPr="00C95513">
        <w:t>ОАО «Каббалкэнерго» была направлена на оптимизацию работы на оптовом и розничном рынках электр</w:t>
      </w:r>
      <w:r w:rsidR="008C1D32" w:rsidRPr="00C95513">
        <w:t xml:space="preserve">ической </w:t>
      </w:r>
      <w:r w:rsidR="00C7368C" w:rsidRPr="00C95513">
        <w:t>энергии</w:t>
      </w:r>
      <w:r w:rsidR="008C1D32" w:rsidRPr="00C95513">
        <w:t xml:space="preserve"> и мощности</w:t>
      </w:r>
      <w:r w:rsidR="00C7368C" w:rsidRPr="00C95513">
        <w:t>. Особое внимание уделялось решению таких вопросов, как повышение эффе</w:t>
      </w:r>
      <w:r w:rsidRPr="00C95513">
        <w:t>ктивности деятельности компании</w:t>
      </w:r>
      <w:r w:rsidR="00C7368C" w:rsidRPr="00C95513">
        <w:t xml:space="preserve"> на розничном рынке, </w:t>
      </w:r>
      <w:r w:rsidRPr="00C95513">
        <w:t xml:space="preserve">улучшение организации энергосбытовой деятельности, </w:t>
      </w:r>
      <w:r w:rsidR="008C1D32" w:rsidRPr="00C95513">
        <w:t>расширение клиентской базы</w:t>
      </w:r>
      <w:r w:rsidR="00C7368C" w:rsidRPr="00C95513">
        <w:t xml:space="preserve">, </w:t>
      </w:r>
      <w:r w:rsidR="008C1D32" w:rsidRPr="00C95513">
        <w:t>снижение</w:t>
      </w:r>
      <w:r w:rsidR="00C7368C" w:rsidRPr="00C95513">
        <w:t xml:space="preserve"> дебиторской и кредиторской задолженности.</w:t>
      </w:r>
    </w:p>
    <w:p w:rsidR="0083556A" w:rsidRPr="00C95513" w:rsidRDefault="00262285">
      <w:pPr>
        <w:suppressAutoHyphens/>
        <w:spacing w:after="240"/>
        <w:ind w:firstLine="709"/>
        <w:jc w:val="both"/>
      </w:pPr>
      <w:r w:rsidRPr="00C95513">
        <w:t>П</w:t>
      </w:r>
      <w:r w:rsidR="00C7368C" w:rsidRPr="00C95513">
        <w:t xml:space="preserve">о итогам </w:t>
      </w:r>
      <w:r w:rsidRPr="00C95513">
        <w:t>2013</w:t>
      </w:r>
      <w:r w:rsidR="00C7368C" w:rsidRPr="00C95513">
        <w:t xml:space="preserve"> года получены следующие р</w:t>
      </w:r>
      <w:r w:rsidRPr="00C95513">
        <w:t xml:space="preserve">езультаты деятельности Общества. </w:t>
      </w:r>
      <w:r w:rsidR="00C7368C" w:rsidRPr="00C95513">
        <w:t>Потребление электроэнергии по региону составило 1</w:t>
      </w:r>
      <w:r w:rsidRPr="00C95513">
        <w:t> 502 млн. кВт.ч</w:t>
      </w:r>
      <w:r w:rsidR="00C7368C" w:rsidRPr="00C95513">
        <w:t xml:space="preserve">, из них полезный отпуск конечным потребителям </w:t>
      </w:r>
      <w:r w:rsidRPr="00C95513">
        <w:t xml:space="preserve">- </w:t>
      </w:r>
      <w:r w:rsidR="00C7368C" w:rsidRPr="00C95513">
        <w:t xml:space="preserve">1 </w:t>
      </w:r>
      <w:r w:rsidRPr="00C95513">
        <w:t>140</w:t>
      </w:r>
      <w:r w:rsidR="00C7368C" w:rsidRPr="00C95513">
        <w:t xml:space="preserve"> млн. кВт.ч, электроэнергия для сетевых компаний на компенсацию потерь – </w:t>
      </w:r>
      <w:r w:rsidRPr="00C95513">
        <w:t>362</w:t>
      </w:r>
      <w:r w:rsidR="003167C0" w:rsidRPr="00C95513">
        <w:t xml:space="preserve"> млн.</w:t>
      </w:r>
      <w:r w:rsidR="00D84803" w:rsidRPr="00C95513">
        <w:t xml:space="preserve"> </w:t>
      </w:r>
      <w:r w:rsidRPr="00C95513">
        <w:t>кВт.ч.</w:t>
      </w:r>
      <w:r w:rsidR="00C7368C" w:rsidRPr="00C95513">
        <w:t xml:space="preserve"> </w:t>
      </w:r>
      <w:r w:rsidR="00263889" w:rsidRPr="00C95513">
        <w:t>или 24%</w:t>
      </w:r>
      <w:r w:rsidR="00D84803" w:rsidRPr="00C95513">
        <w:t xml:space="preserve"> от общего потребления</w:t>
      </w:r>
      <w:r w:rsidR="00263889" w:rsidRPr="00C95513">
        <w:t xml:space="preserve">. </w:t>
      </w:r>
      <w:r w:rsidR="00C7368C" w:rsidRPr="00C95513">
        <w:t xml:space="preserve">Энергопотребление региона ежегодно увеличивается, и при этом происходят позитивные изменения в структуре отпуска электроэнергии в сторону увеличения доли электроэнергии, продаваемой конечным потребителям, что в свою очередь приводит к увеличению </w:t>
      </w:r>
      <w:r w:rsidR="00092086" w:rsidRPr="00C95513">
        <w:t>доходов от</w:t>
      </w:r>
      <w:r w:rsidR="00C7368C" w:rsidRPr="00C95513">
        <w:t xml:space="preserve"> продаж</w:t>
      </w:r>
      <w:r w:rsidR="00092086" w:rsidRPr="00C95513">
        <w:t xml:space="preserve">и электрической </w:t>
      </w:r>
      <w:r w:rsidR="00C7368C" w:rsidRPr="00C95513">
        <w:t>энергии. Выручка от продажи электрической энергии и мощности увеличилась по сравнению с 201</w:t>
      </w:r>
      <w:r w:rsidR="00F71B84" w:rsidRPr="00C95513">
        <w:t>2</w:t>
      </w:r>
      <w:r w:rsidR="00C7368C" w:rsidRPr="00C95513">
        <w:t xml:space="preserve"> годом на </w:t>
      </w:r>
      <w:r w:rsidR="00F71B84" w:rsidRPr="00C95513">
        <w:t>29</w:t>
      </w:r>
      <w:r w:rsidR="00C7368C" w:rsidRPr="00C95513">
        <w:t xml:space="preserve">% и составила 2 млрд. </w:t>
      </w:r>
      <w:r w:rsidR="00F71B84" w:rsidRPr="00C95513">
        <w:t>979</w:t>
      </w:r>
      <w:r w:rsidR="00C7368C" w:rsidRPr="00C95513">
        <w:t xml:space="preserve"> млн. руб.</w:t>
      </w:r>
      <w:r w:rsidR="004C6E95" w:rsidRPr="00C95513">
        <w:t xml:space="preserve"> </w:t>
      </w:r>
    </w:p>
    <w:p w:rsidR="00C7368C" w:rsidRPr="00C95513" w:rsidRDefault="00C7368C">
      <w:pPr>
        <w:suppressAutoHyphens/>
        <w:ind w:firstLine="709"/>
        <w:jc w:val="both"/>
      </w:pPr>
      <w:r w:rsidRPr="00C95513">
        <w:t xml:space="preserve">Обществом выполнены </w:t>
      </w:r>
      <w:r w:rsidR="00CE15D4" w:rsidRPr="00C95513">
        <w:t xml:space="preserve">все </w:t>
      </w:r>
      <w:r w:rsidRPr="00C95513">
        <w:t>ключевые показатели эффективности (КПЭ), заданные бизнес-планом на 201</w:t>
      </w:r>
      <w:r w:rsidR="00CE15D4" w:rsidRPr="00C95513">
        <w:t>3</w:t>
      </w:r>
      <w:r w:rsidRPr="00C95513">
        <w:t xml:space="preserve"> год:</w:t>
      </w:r>
    </w:p>
    <w:p w:rsidR="00C7368C" w:rsidRPr="00C95513" w:rsidRDefault="00C7368C" w:rsidP="00C95513">
      <w:pPr>
        <w:numPr>
          <w:ilvl w:val="0"/>
          <w:numId w:val="3"/>
        </w:numPr>
        <w:jc w:val="both"/>
      </w:pPr>
      <w:r w:rsidRPr="00C95513">
        <w:t xml:space="preserve">получена чистая прибыль в размере </w:t>
      </w:r>
      <w:r w:rsidR="00CE15D4" w:rsidRPr="00C95513">
        <w:t>61,5</w:t>
      </w:r>
      <w:r w:rsidRPr="00C95513">
        <w:t xml:space="preserve"> млн. руб.;</w:t>
      </w:r>
    </w:p>
    <w:p w:rsidR="00C7368C" w:rsidRPr="00C95513" w:rsidRDefault="00C7368C" w:rsidP="00C95513">
      <w:pPr>
        <w:numPr>
          <w:ilvl w:val="0"/>
          <w:numId w:val="3"/>
        </w:numPr>
        <w:jc w:val="both"/>
      </w:pPr>
      <w:r w:rsidRPr="00C95513">
        <w:t xml:space="preserve">рентабельность собственного капитала </w:t>
      </w:r>
      <w:r w:rsidR="00A75C69" w:rsidRPr="00C95513">
        <w:t>(</w:t>
      </w:r>
      <w:r w:rsidR="00A75C69" w:rsidRPr="00C95513">
        <w:rPr>
          <w:lang w:val="en-US"/>
        </w:rPr>
        <w:t>ROE</w:t>
      </w:r>
      <w:r w:rsidR="00A75C69" w:rsidRPr="00C95513">
        <w:t xml:space="preserve">) </w:t>
      </w:r>
      <w:r w:rsidRPr="00C95513">
        <w:t xml:space="preserve">– </w:t>
      </w:r>
      <w:r w:rsidR="00CE15D4" w:rsidRPr="00C95513">
        <w:t>21</w:t>
      </w:r>
      <w:r w:rsidRPr="00C95513">
        <w:t>%;</w:t>
      </w:r>
    </w:p>
    <w:p w:rsidR="00C7368C" w:rsidRPr="00C95513" w:rsidRDefault="00C7368C" w:rsidP="00C95513">
      <w:pPr>
        <w:numPr>
          <w:ilvl w:val="0"/>
          <w:numId w:val="3"/>
        </w:numPr>
        <w:jc w:val="both"/>
      </w:pPr>
      <w:r w:rsidRPr="00C95513">
        <w:t xml:space="preserve">уровень оплаты поставленной электроэнергии </w:t>
      </w:r>
      <w:r w:rsidR="00EE2DC3" w:rsidRPr="00C95513">
        <w:t xml:space="preserve">на розничном рынке </w:t>
      </w:r>
      <w:r w:rsidRPr="00C95513">
        <w:t>– 9</w:t>
      </w:r>
      <w:r w:rsidR="00CE15D4" w:rsidRPr="00C95513">
        <w:t>8</w:t>
      </w:r>
      <w:r w:rsidRPr="00C95513">
        <w:t>%;</w:t>
      </w:r>
    </w:p>
    <w:p w:rsidR="00C7368C" w:rsidRPr="00C95513" w:rsidRDefault="00C7368C" w:rsidP="00C95513">
      <w:pPr>
        <w:numPr>
          <w:ilvl w:val="0"/>
          <w:numId w:val="3"/>
        </w:numPr>
        <w:jc w:val="both"/>
      </w:pPr>
      <w:r w:rsidRPr="00C95513">
        <w:t xml:space="preserve">уровень оплаты услуг по передаче электроэнергии – </w:t>
      </w:r>
      <w:r w:rsidR="00754693" w:rsidRPr="00C95513">
        <w:t>100</w:t>
      </w:r>
      <w:r w:rsidRPr="00C95513">
        <w:t>%;</w:t>
      </w:r>
    </w:p>
    <w:p w:rsidR="00C7368C" w:rsidRPr="00C95513" w:rsidRDefault="00C7368C" w:rsidP="00C95513">
      <w:pPr>
        <w:numPr>
          <w:ilvl w:val="0"/>
          <w:numId w:val="3"/>
        </w:numPr>
        <w:jc w:val="both"/>
      </w:pPr>
      <w:r w:rsidRPr="00C95513">
        <w:t>коэффициент срочной ликвидности – 0,</w:t>
      </w:r>
      <w:r w:rsidR="00CE15D4" w:rsidRPr="00C95513">
        <w:t>6</w:t>
      </w:r>
      <w:r w:rsidRPr="00C95513">
        <w:t>.</w:t>
      </w:r>
    </w:p>
    <w:p w:rsidR="00C872F8" w:rsidRDefault="00C872F8">
      <w:pPr>
        <w:tabs>
          <w:tab w:val="num" w:pos="0"/>
        </w:tabs>
        <w:suppressAutoHyphens/>
        <w:ind w:firstLine="709"/>
        <w:jc w:val="both"/>
      </w:pPr>
    </w:p>
    <w:p w:rsidR="00C7368C" w:rsidRPr="00C95513" w:rsidRDefault="00EE2DC3">
      <w:pPr>
        <w:tabs>
          <w:tab w:val="num" w:pos="0"/>
        </w:tabs>
        <w:suppressAutoHyphens/>
        <w:ind w:firstLine="709"/>
        <w:jc w:val="both"/>
      </w:pPr>
      <w:r w:rsidRPr="00C95513">
        <w:t>З</w:t>
      </w:r>
      <w:r w:rsidR="00C7368C" w:rsidRPr="00C95513">
        <w:t xml:space="preserve">адолженность </w:t>
      </w:r>
      <w:r w:rsidRPr="00C95513">
        <w:t xml:space="preserve">Общества </w:t>
      </w:r>
      <w:r w:rsidR="00C7368C" w:rsidRPr="00C95513">
        <w:t xml:space="preserve">перед поставщиками </w:t>
      </w:r>
      <w:r w:rsidR="0058720B" w:rsidRPr="00C95513">
        <w:t xml:space="preserve">оптового рынка </w:t>
      </w:r>
      <w:r w:rsidR="00C7368C" w:rsidRPr="00C95513">
        <w:t xml:space="preserve">за покупную </w:t>
      </w:r>
      <w:r w:rsidRPr="00C95513">
        <w:t>электро</w:t>
      </w:r>
      <w:r w:rsidR="00C7368C" w:rsidRPr="00C95513">
        <w:t xml:space="preserve">энергию снизилась </w:t>
      </w:r>
      <w:r w:rsidRPr="00C95513">
        <w:t xml:space="preserve">в отчетном году </w:t>
      </w:r>
      <w:r w:rsidR="00C7368C" w:rsidRPr="00C95513">
        <w:t xml:space="preserve">на </w:t>
      </w:r>
      <w:r w:rsidR="000371F7" w:rsidRPr="00C95513">
        <w:t>141</w:t>
      </w:r>
      <w:r w:rsidR="00063401" w:rsidRPr="00C95513">
        <w:t xml:space="preserve"> </w:t>
      </w:r>
      <w:r w:rsidR="00C7368C" w:rsidRPr="00C95513">
        <w:t xml:space="preserve">млн. руб. или на </w:t>
      </w:r>
      <w:r w:rsidR="00063401" w:rsidRPr="00C95513">
        <w:t>4</w:t>
      </w:r>
      <w:r w:rsidR="000371F7" w:rsidRPr="00C95513">
        <w:t>1</w:t>
      </w:r>
      <w:r w:rsidR="00C7368C" w:rsidRPr="00C95513">
        <w:t xml:space="preserve">%. На протяжении последних </w:t>
      </w:r>
      <w:r w:rsidR="005E7E88" w:rsidRPr="00C95513">
        <w:t>трех</w:t>
      </w:r>
      <w:r w:rsidR="00C7368C" w:rsidRPr="00C95513">
        <w:t xml:space="preserve"> лет уровень расчетов за покупную электроэнергию перед поставщиками на оптовом рынке превышает 100%, а в 201</w:t>
      </w:r>
      <w:r w:rsidR="009C0701" w:rsidRPr="00C95513">
        <w:t>3</w:t>
      </w:r>
      <w:r w:rsidR="00C7368C" w:rsidRPr="00C95513">
        <w:t xml:space="preserve"> году составил – </w:t>
      </w:r>
      <w:r w:rsidR="005E7E88" w:rsidRPr="00C95513">
        <w:t>110</w:t>
      </w:r>
      <w:r w:rsidR="00C7368C" w:rsidRPr="00C95513">
        <w:t>%</w:t>
      </w:r>
      <w:r w:rsidR="0058720B" w:rsidRPr="00C95513">
        <w:t xml:space="preserve"> (в 2012 – 111%</w:t>
      </w:r>
      <w:r w:rsidR="00063401" w:rsidRPr="000371F7">
        <w:t>, в 2011 – 117%</w:t>
      </w:r>
      <w:r w:rsidR="0058720B" w:rsidRPr="00C95513">
        <w:t>)</w:t>
      </w:r>
      <w:r w:rsidR="00C7368C" w:rsidRPr="00C95513">
        <w:t>. Суммарное снижение задолженности за покупную электроэнергию перед поставщиками на оптовом рынке за период 2011–201</w:t>
      </w:r>
      <w:r w:rsidR="009C0701" w:rsidRPr="00C95513">
        <w:t>3</w:t>
      </w:r>
      <w:r w:rsidR="00C7368C" w:rsidRPr="00C95513">
        <w:t xml:space="preserve"> гг. составило </w:t>
      </w:r>
      <w:r w:rsidR="00063401" w:rsidRPr="000371F7">
        <w:t>4</w:t>
      </w:r>
      <w:r w:rsidR="000371F7" w:rsidRPr="00C95513">
        <w:t xml:space="preserve">80 </w:t>
      </w:r>
      <w:r w:rsidR="00C7368C" w:rsidRPr="00C95513">
        <w:t xml:space="preserve">млн. рублей. </w:t>
      </w:r>
    </w:p>
    <w:p w:rsidR="00C872F8" w:rsidRDefault="00C872F8">
      <w:pPr>
        <w:tabs>
          <w:tab w:val="num" w:pos="0"/>
        </w:tabs>
        <w:suppressAutoHyphens/>
        <w:ind w:firstLine="709"/>
        <w:jc w:val="both"/>
      </w:pPr>
    </w:p>
    <w:p w:rsidR="00C06585" w:rsidRDefault="00D84803" w:rsidP="00DD3ECC">
      <w:pPr>
        <w:tabs>
          <w:tab w:val="num" w:pos="0"/>
        </w:tabs>
        <w:suppressAutoHyphens/>
        <w:ind w:firstLine="709"/>
        <w:jc w:val="both"/>
      </w:pPr>
      <w:r w:rsidRPr="00C95513">
        <w:t>Вследствие эффективной организации работы на оптовом и розничных рынках электроэнергии получена прибыль от продаж в размере 73,7 млн. руб. и обеспечена положительная рентабельность операционной деятельности - 2,5%. Выполнены все обязательства перед бюджетом по налоговым платежам. Суммарно оплачено по всем налогам в бюджеты разных уровней 95,1 млн. руб., во внебюджетные фонды 42,5 млн.</w:t>
      </w:r>
      <w:r w:rsidR="00931861">
        <w:t xml:space="preserve"> </w:t>
      </w:r>
      <w:r w:rsidRPr="00C95513">
        <w:t>руб.</w:t>
      </w:r>
    </w:p>
    <w:p w:rsidR="00C7368C" w:rsidRPr="00C95513" w:rsidRDefault="00C7368C">
      <w:pPr>
        <w:tabs>
          <w:tab w:val="num" w:pos="0"/>
        </w:tabs>
        <w:suppressAutoHyphens/>
        <w:ind w:firstLine="709"/>
        <w:jc w:val="both"/>
      </w:pPr>
      <w:r w:rsidRPr="00C95513">
        <w:lastRenderedPageBreak/>
        <w:t>Благодаря особенностям функционирования оптового и розничных рынков, установленных для отдельных частей ценовых зон оптового рынка, в которую включена и Кабардино-Балкарская Республика (Постановление Правительства РФ от 27.12.2010 № 1172), ОАО «Каббалкэнерго» покупало весь объем электроэнергии и мощности, учтенные в прогнозном балансе электроэнергии и мощности, по регулируемым договорам. Данный факт оказал положительное влияние на снижение ценовой нагрузки на конечных потребителей.</w:t>
      </w:r>
    </w:p>
    <w:p w:rsidR="00C872F8" w:rsidRDefault="00C872F8">
      <w:pPr>
        <w:suppressAutoHyphens/>
        <w:ind w:firstLine="709"/>
        <w:jc w:val="both"/>
      </w:pPr>
    </w:p>
    <w:p w:rsidR="00527141" w:rsidRPr="00C95513" w:rsidRDefault="00527141">
      <w:pPr>
        <w:suppressAutoHyphens/>
        <w:ind w:firstLine="709"/>
        <w:jc w:val="both"/>
        <w:rPr>
          <w:color w:val="FFFFFF"/>
        </w:rPr>
      </w:pPr>
      <w:r w:rsidRPr="00C95513">
        <w:t>Большая работа проведена по увеличению клиентской базы ОАО «Каббалкэнерго». В отчетном году все потребители города Нальчик, ранее обслуживавши</w:t>
      </w:r>
      <w:r w:rsidR="0083439D" w:rsidRPr="00C95513">
        <w:t>е</w:t>
      </w:r>
      <w:r w:rsidRPr="00C95513">
        <w:t>ся оптовым перепродавцом ООО «Нальчикэнергосбыт», переведены на прямое обслуживание гарантирующего поставщика ОАО «Каббалкэнерго». В результате этого количество потребителей увеличилось на 82,7 тыс. абонентов, из них население – 78,8 тыс. абонентов, юридических лиц – 3,9 тыс. абонентов.</w:t>
      </w:r>
    </w:p>
    <w:p w:rsidR="00C872F8" w:rsidRDefault="00C872F8">
      <w:pPr>
        <w:tabs>
          <w:tab w:val="left" w:pos="9854"/>
        </w:tabs>
        <w:suppressAutoHyphens/>
        <w:ind w:firstLine="709"/>
        <w:jc w:val="both"/>
      </w:pPr>
    </w:p>
    <w:p w:rsidR="00C7368C" w:rsidRPr="00C95513" w:rsidRDefault="00C7368C">
      <w:pPr>
        <w:tabs>
          <w:tab w:val="left" w:pos="9854"/>
        </w:tabs>
        <w:suppressAutoHyphens/>
        <w:ind w:firstLine="709"/>
        <w:jc w:val="both"/>
      </w:pPr>
      <w:r w:rsidRPr="00C95513">
        <w:t>Немаловажным является то, что в 201</w:t>
      </w:r>
      <w:r w:rsidR="006E0E9E" w:rsidRPr="00C95513">
        <w:t>3</w:t>
      </w:r>
      <w:r w:rsidRPr="00C95513">
        <w:t xml:space="preserve"> году Общество сделало еще один шаг на пути улучшения качества </w:t>
      </w:r>
      <w:r w:rsidR="00C90CE9" w:rsidRPr="00C95513">
        <w:t>обслуживания</w:t>
      </w:r>
      <w:r w:rsidRPr="00C95513">
        <w:t xml:space="preserve"> клиент</w:t>
      </w:r>
      <w:r w:rsidR="00C90CE9" w:rsidRPr="00C95513">
        <w:t>ов</w:t>
      </w:r>
      <w:r w:rsidRPr="00C95513">
        <w:t xml:space="preserve"> – </w:t>
      </w:r>
      <w:r w:rsidR="006E0E9E" w:rsidRPr="00C95513">
        <w:t>в городе Нальчик открыт</w:t>
      </w:r>
      <w:r w:rsidRPr="00C95513">
        <w:t xml:space="preserve"> </w:t>
      </w:r>
      <w:r w:rsidR="00C90CE9" w:rsidRPr="00C95513">
        <w:t xml:space="preserve">первый </w:t>
      </w:r>
      <w:r w:rsidR="006E0E9E" w:rsidRPr="00C95513">
        <w:t xml:space="preserve">Центр </w:t>
      </w:r>
      <w:r w:rsidRPr="00C95513">
        <w:t>обслуживания клиентов</w:t>
      </w:r>
      <w:r w:rsidR="00C90CE9" w:rsidRPr="00C95513">
        <w:t xml:space="preserve"> ОАО «Каббалкэнерго»</w:t>
      </w:r>
      <w:r w:rsidRPr="00C95513">
        <w:t xml:space="preserve">. В рамках мероприятий </w:t>
      </w:r>
      <w:r w:rsidR="00D225BC" w:rsidRPr="00C95513">
        <w:t xml:space="preserve">по повышению качества обслуживания клиентов </w:t>
      </w:r>
      <w:r w:rsidRPr="00C95513">
        <w:t>в отчетном году</w:t>
      </w:r>
      <w:r w:rsidR="00D225BC" w:rsidRPr="00C95513">
        <w:t xml:space="preserve"> </w:t>
      </w:r>
      <w:r w:rsidR="00C90CE9" w:rsidRPr="00C95513">
        <w:t xml:space="preserve">также </w:t>
      </w:r>
      <w:r w:rsidRPr="00C95513">
        <w:t>расшир</w:t>
      </w:r>
      <w:r w:rsidR="00D225BC" w:rsidRPr="00C95513">
        <w:t>ены</w:t>
      </w:r>
      <w:r w:rsidRPr="00C95513">
        <w:t xml:space="preserve"> возможности </w:t>
      </w:r>
      <w:r w:rsidR="00D225BC" w:rsidRPr="00C95513">
        <w:t xml:space="preserve">для </w:t>
      </w:r>
      <w:r w:rsidRPr="00C95513">
        <w:t xml:space="preserve">осуществления оплаты за потребленную электроэнергию с помощью </w:t>
      </w:r>
      <w:r w:rsidR="00D225BC" w:rsidRPr="00C95513">
        <w:t>сети Интернет</w:t>
      </w:r>
      <w:r w:rsidRPr="00C95513">
        <w:t>.</w:t>
      </w:r>
    </w:p>
    <w:p w:rsidR="00C872F8" w:rsidRDefault="00C872F8">
      <w:pPr>
        <w:tabs>
          <w:tab w:val="left" w:pos="9854"/>
        </w:tabs>
        <w:suppressAutoHyphens/>
        <w:ind w:firstLine="709"/>
        <w:jc w:val="both"/>
      </w:pPr>
    </w:p>
    <w:p w:rsidR="00C7368C" w:rsidRPr="00C95513" w:rsidRDefault="00C7368C">
      <w:pPr>
        <w:tabs>
          <w:tab w:val="left" w:pos="9854"/>
        </w:tabs>
        <w:suppressAutoHyphens/>
        <w:ind w:firstLine="709"/>
        <w:jc w:val="both"/>
      </w:pPr>
      <w:r w:rsidRPr="00C95513">
        <w:t>Учитывая выше</w:t>
      </w:r>
      <w:r w:rsidR="006E0E9E" w:rsidRPr="00C95513">
        <w:t>изложенное</w:t>
      </w:r>
      <w:r w:rsidRPr="00C95513">
        <w:t>, можно сказать, что по итогам 201</w:t>
      </w:r>
      <w:r w:rsidR="00294D7F" w:rsidRPr="00C95513">
        <w:t>3</w:t>
      </w:r>
      <w:r w:rsidRPr="00C95513">
        <w:t xml:space="preserve"> года ОАО «Каббалкэнерго» имеет положительные результаты деятельности</w:t>
      </w:r>
      <w:r w:rsidR="00BB45FC" w:rsidRPr="00C95513">
        <w:t>, которые подтверждают позитивную динамику работы компании на протяжении последних лет</w:t>
      </w:r>
      <w:r w:rsidRPr="00C95513">
        <w:t xml:space="preserve">. </w:t>
      </w:r>
      <w:r w:rsidR="00D9623A" w:rsidRPr="00C95513">
        <w:t>В</w:t>
      </w:r>
      <w:r w:rsidR="008B42D4" w:rsidRPr="00C95513">
        <w:t>месте с этим сохранение и у</w:t>
      </w:r>
      <w:r w:rsidRPr="00C95513">
        <w:t xml:space="preserve">лучшение этих результатов является одной из самых важных производственных задач для Общества в </w:t>
      </w:r>
      <w:r w:rsidR="001801E1" w:rsidRPr="00C95513">
        <w:t>предстоящие годы</w:t>
      </w:r>
      <w:r w:rsidRPr="00C95513">
        <w:t xml:space="preserve">. </w:t>
      </w:r>
      <w:r w:rsidR="00BB45FC" w:rsidRPr="00C95513">
        <w:t>В</w:t>
      </w:r>
      <w:r w:rsidRPr="00C95513">
        <w:t xml:space="preserve"> 201</w:t>
      </w:r>
      <w:r w:rsidR="00294D7F" w:rsidRPr="00C95513">
        <w:t>4</w:t>
      </w:r>
      <w:r w:rsidRPr="00C95513">
        <w:t xml:space="preserve"> году и на перспективу до 201</w:t>
      </w:r>
      <w:r w:rsidR="00294D7F" w:rsidRPr="00C95513">
        <w:t>8</w:t>
      </w:r>
      <w:r w:rsidRPr="00C95513">
        <w:t xml:space="preserve"> года перед Обществом стоят следующие </w:t>
      </w:r>
      <w:r w:rsidR="00BB45FC" w:rsidRPr="00C95513">
        <w:t xml:space="preserve">первостепенные </w:t>
      </w:r>
      <w:r w:rsidRPr="00C95513">
        <w:t>задачи:</w:t>
      </w:r>
    </w:p>
    <w:p w:rsidR="00C7368C" w:rsidRPr="00C95513" w:rsidRDefault="00C7368C" w:rsidP="00C95513">
      <w:pPr>
        <w:numPr>
          <w:ilvl w:val="0"/>
          <w:numId w:val="2"/>
        </w:numPr>
        <w:tabs>
          <w:tab w:val="left" w:pos="993"/>
        </w:tabs>
        <w:ind w:left="0" w:firstLine="709"/>
        <w:jc w:val="both"/>
      </w:pPr>
      <w:r w:rsidRPr="00C95513">
        <w:t>обеспечение безубыточности деятельности Общества и улучшение его финансового состояния;</w:t>
      </w:r>
    </w:p>
    <w:p w:rsidR="00C7368C" w:rsidRPr="00C95513" w:rsidRDefault="00C7368C" w:rsidP="00C95513">
      <w:pPr>
        <w:numPr>
          <w:ilvl w:val="0"/>
          <w:numId w:val="2"/>
        </w:numPr>
        <w:tabs>
          <w:tab w:val="left" w:pos="993"/>
        </w:tabs>
        <w:ind w:left="0" w:firstLine="709"/>
        <w:jc w:val="both"/>
      </w:pPr>
      <w:r w:rsidRPr="00C95513">
        <w:t>улучшение качества обслуживания потребителей электроэнергии;</w:t>
      </w:r>
    </w:p>
    <w:p w:rsidR="00C7368C" w:rsidRPr="00C95513" w:rsidRDefault="006E0E9E" w:rsidP="00C95513">
      <w:pPr>
        <w:numPr>
          <w:ilvl w:val="0"/>
          <w:numId w:val="2"/>
        </w:numPr>
        <w:tabs>
          <w:tab w:val="left" w:pos="993"/>
        </w:tabs>
        <w:ind w:left="0" w:firstLine="709"/>
        <w:jc w:val="both"/>
      </w:pPr>
      <w:r w:rsidRPr="00C95513">
        <w:t xml:space="preserve">дальнейшее </w:t>
      </w:r>
      <w:r w:rsidR="00C7368C" w:rsidRPr="00C95513">
        <w:t>расширение клиентской базы;</w:t>
      </w:r>
    </w:p>
    <w:p w:rsidR="00C7368C" w:rsidRPr="00C95513" w:rsidRDefault="00C7368C" w:rsidP="00C95513">
      <w:pPr>
        <w:numPr>
          <w:ilvl w:val="0"/>
          <w:numId w:val="2"/>
        </w:numPr>
        <w:tabs>
          <w:tab w:val="left" w:pos="993"/>
        </w:tabs>
        <w:ind w:left="0" w:firstLine="709"/>
        <w:jc w:val="both"/>
      </w:pPr>
      <w:r w:rsidRPr="00C95513">
        <w:t xml:space="preserve">обеспечение полной и своевременной оплаты </w:t>
      </w:r>
      <w:r w:rsidR="00BB45FC" w:rsidRPr="00C95513">
        <w:t xml:space="preserve">текущего </w:t>
      </w:r>
      <w:r w:rsidRPr="00C95513">
        <w:t>потреблени</w:t>
      </w:r>
      <w:r w:rsidR="00BB45FC" w:rsidRPr="00C95513">
        <w:t>я</w:t>
      </w:r>
      <w:r w:rsidRPr="00C95513">
        <w:t xml:space="preserve"> электроэнергии, а также планомерное погашение кредиторской задолженности перед поставщиками оптового рынка э</w:t>
      </w:r>
      <w:r w:rsidR="0083556A" w:rsidRPr="00C95513">
        <w:t>лектроэнергии и мощности</w:t>
      </w:r>
      <w:r w:rsidRPr="00C95513">
        <w:t>.</w:t>
      </w:r>
    </w:p>
    <w:p w:rsidR="00C7368C" w:rsidRDefault="00C7368C" w:rsidP="00C95513">
      <w:pPr>
        <w:ind w:left="720"/>
        <w:jc w:val="both"/>
      </w:pPr>
    </w:p>
    <w:p w:rsidR="00C06585" w:rsidRPr="00C95513" w:rsidRDefault="00C06585" w:rsidP="00C95513">
      <w:pPr>
        <w:ind w:left="720"/>
        <w:jc w:val="both"/>
      </w:pPr>
    </w:p>
    <w:p w:rsidR="00C7368C" w:rsidRPr="00C95513" w:rsidRDefault="00C7368C">
      <w:pPr>
        <w:suppressAutoHyphens/>
        <w:ind w:firstLine="708"/>
        <w:jc w:val="both"/>
      </w:pPr>
    </w:p>
    <w:p w:rsidR="00C7368C" w:rsidRPr="00C95513" w:rsidRDefault="00C7368C">
      <w:pPr>
        <w:suppressAutoHyphens/>
      </w:pPr>
      <w:r w:rsidRPr="00C95513">
        <w:t xml:space="preserve">С уважением, </w:t>
      </w:r>
    </w:p>
    <w:p w:rsidR="006B7212" w:rsidRPr="00C95513" w:rsidRDefault="00294D7F">
      <w:r w:rsidRPr="00C95513">
        <w:t>Г</w:t>
      </w:r>
      <w:r w:rsidR="00C7368C" w:rsidRPr="00C95513">
        <w:t>енеральн</w:t>
      </w:r>
      <w:r w:rsidRPr="00C95513">
        <w:t>ый директор</w:t>
      </w:r>
      <w:r w:rsidR="00C7368C" w:rsidRPr="00C95513">
        <w:t xml:space="preserve"> ОАО «Каббалкэнерго»</w:t>
      </w:r>
      <w:r w:rsidR="00C7368C" w:rsidRPr="00C95513">
        <w:tab/>
        <w:t xml:space="preserve">    </w:t>
      </w:r>
      <w:r w:rsidR="00C7368C" w:rsidRPr="00C95513">
        <w:tab/>
      </w:r>
      <w:r w:rsidR="00C7368C" w:rsidRPr="00C95513">
        <w:tab/>
        <w:t xml:space="preserve">      </w:t>
      </w:r>
      <w:r w:rsidRPr="00C95513">
        <w:tab/>
        <w:t xml:space="preserve">  </w:t>
      </w:r>
      <w:r w:rsidR="00723D99">
        <w:tab/>
        <w:t xml:space="preserve">     </w:t>
      </w:r>
      <w:r w:rsidRPr="00C95513">
        <w:t>А.М. Аушев</w:t>
      </w:r>
    </w:p>
    <w:p w:rsidR="00723D99" w:rsidRDefault="00723D99"/>
    <w:p w:rsidR="00723D99" w:rsidRDefault="00723D99"/>
    <w:p w:rsidR="00723D99" w:rsidRDefault="00723D99"/>
    <w:p w:rsidR="00723D99" w:rsidRDefault="00723D99"/>
    <w:p w:rsidR="00723D99" w:rsidRDefault="00723D99"/>
    <w:p w:rsidR="00723D99" w:rsidRDefault="00723D99"/>
    <w:p w:rsidR="00723D99" w:rsidRDefault="00723D99"/>
    <w:p w:rsidR="00723D99" w:rsidRDefault="00723D99"/>
    <w:p w:rsidR="00723D99" w:rsidRDefault="00723D99"/>
    <w:p w:rsidR="00723D99" w:rsidRDefault="00723D99"/>
    <w:p w:rsidR="00723D99" w:rsidRDefault="00723D99"/>
    <w:p w:rsidR="00E12E5B" w:rsidRPr="00931861" w:rsidRDefault="00E12E5B">
      <w:pPr>
        <w:spacing w:before="100" w:beforeAutospacing="1" w:after="100" w:afterAutospacing="1"/>
        <w:jc w:val="center"/>
        <w:outlineLvl w:val="4"/>
        <w:rPr>
          <w:b/>
          <w:bCs/>
          <w:iCs/>
          <w:sz w:val="32"/>
          <w:szCs w:val="32"/>
        </w:rPr>
      </w:pPr>
      <w:r w:rsidRPr="00931861">
        <w:rPr>
          <w:b/>
          <w:bCs/>
          <w:iCs/>
          <w:sz w:val="32"/>
          <w:szCs w:val="32"/>
        </w:rPr>
        <w:lastRenderedPageBreak/>
        <w:t>1. Общие сведения</w:t>
      </w:r>
    </w:p>
    <w:p w:rsidR="00E12E5B" w:rsidRPr="00931861" w:rsidRDefault="00E12E5B">
      <w:pPr>
        <w:jc w:val="center"/>
        <w:rPr>
          <w:b/>
          <w:sz w:val="28"/>
          <w:szCs w:val="28"/>
        </w:rPr>
      </w:pPr>
      <w:r w:rsidRPr="00931861">
        <w:rPr>
          <w:b/>
          <w:sz w:val="28"/>
          <w:szCs w:val="28"/>
        </w:rPr>
        <w:t>1.1. Ключевая информация</w:t>
      </w:r>
    </w:p>
    <w:p w:rsidR="00E12E5B" w:rsidRPr="00E12E5B" w:rsidRDefault="00E12E5B">
      <w:pPr>
        <w:rPr>
          <w:b/>
        </w:rPr>
      </w:pP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6108"/>
      </w:tblGrid>
      <w:tr w:rsidR="00E12E5B" w:rsidRPr="00E12E5B" w:rsidTr="006C7E9E">
        <w:trPr>
          <w:trHeight w:val="444"/>
          <w:jc w:val="right"/>
        </w:trPr>
        <w:tc>
          <w:tcPr>
            <w:tcW w:w="5000" w:type="pct"/>
            <w:gridSpan w:val="2"/>
            <w:shd w:val="clear" w:color="auto" w:fill="auto"/>
            <w:vAlign w:val="center"/>
          </w:tcPr>
          <w:p w:rsidR="00E12E5B" w:rsidRPr="00E12E5B" w:rsidRDefault="00E12E5B">
            <w:pPr>
              <w:jc w:val="center"/>
            </w:pPr>
            <w:r w:rsidRPr="00E12E5B">
              <w:t>Ключевая информация о компании</w:t>
            </w:r>
          </w:p>
        </w:tc>
      </w:tr>
      <w:tr w:rsidR="00E12E5B" w:rsidRPr="00E12E5B" w:rsidTr="006C7E9E">
        <w:trPr>
          <w:trHeight w:val="557"/>
          <w:jc w:val="right"/>
        </w:trPr>
        <w:tc>
          <w:tcPr>
            <w:tcW w:w="1843" w:type="pct"/>
            <w:shd w:val="clear" w:color="auto" w:fill="auto"/>
            <w:vAlign w:val="center"/>
          </w:tcPr>
          <w:p w:rsidR="00E12E5B" w:rsidRPr="00E12E5B" w:rsidRDefault="00E12E5B">
            <w:r w:rsidRPr="00E12E5B">
              <w:t>Полное наименование</w:t>
            </w:r>
          </w:p>
        </w:tc>
        <w:tc>
          <w:tcPr>
            <w:tcW w:w="3157" w:type="pct"/>
            <w:shd w:val="clear" w:color="auto" w:fill="auto"/>
            <w:vAlign w:val="center"/>
          </w:tcPr>
          <w:p w:rsidR="00E12E5B" w:rsidRPr="00E12E5B" w:rsidRDefault="00E12E5B" w:rsidP="00C95513">
            <w:r w:rsidRPr="00E12E5B">
              <w:t>Кабардино–Балкарское открытое акционерное общество энергетики и электрификации</w:t>
            </w:r>
          </w:p>
        </w:tc>
      </w:tr>
      <w:tr w:rsidR="00E12E5B" w:rsidRPr="00E12E5B" w:rsidTr="006C7E9E">
        <w:trPr>
          <w:trHeight w:val="373"/>
          <w:jc w:val="right"/>
        </w:trPr>
        <w:tc>
          <w:tcPr>
            <w:tcW w:w="1843" w:type="pct"/>
            <w:shd w:val="clear" w:color="auto" w:fill="auto"/>
            <w:vAlign w:val="center"/>
          </w:tcPr>
          <w:p w:rsidR="00E12E5B" w:rsidRPr="00E12E5B" w:rsidRDefault="00E12E5B">
            <w:r w:rsidRPr="00E12E5B">
              <w:t>Краткое наименование</w:t>
            </w:r>
          </w:p>
        </w:tc>
        <w:tc>
          <w:tcPr>
            <w:tcW w:w="3157" w:type="pct"/>
            <w:shd w:val="clear" w:color="auto" w:fill="auto"/>
            <w:vAlign w:val="center"/>
          </w:tcPr>
          <w:p w:rsidR="00E12E5B" w:rsidRPr="00E12E5B" w:rsidRDefault="00E12E5B" w:rsidP="00C95513">
            <w:r w:rsidRPr="00E12E5B">
              <w:t>ОАО «Каббалкэнерго»</w:t>
            </w:r>
          </w:p>
        </w:tc>
      </w:tr>
      <w:tr w:rsidR="00E12E5B" w:rsidRPr="00E12E5B" w:rsidTr="006C7E9E">
        <w:trPr>
          <w:trHeight w:val="423"/>
          <w:jc w:val="right"/>
        </w:trPr>
        <w:tc>
          <w:tcPr>
            <w:tcW w:w="1843" w:type="pct"/>
            <w:shd w:val="clear" w:color="auto" w:fill="auto"/>
            <w:vAlign w:val="center"/>
          </w:tcPr>
          <w:p w:rsidR="00E12E5B" w:rsidRPr="00E12E5B" w:rsidRDefault="00E12E5B" w:rsidP="00C95513">
            <w:r w:rsidRPr="00E12E5B">
              <w:t xml:space="preserve">Дата основания </w:t>
            </w:r>
          </w:p>
        </w:tc>
        <w:tc>
          <w:tcPr>
            <w:tcW w:w="3157" w:type="pct"/>
            <w:shd w:val="clear" w:color="auto" w:fill="auto"/>
            <w:vAlign w:val="center"/>
          </w:tcPr>
          <w:p w:rsidR="00E12E5B" w:rsidRPr="00E12E5B" w:rsidRDefault="00E12E5B" w:rsidP="00C95513">
            <w:pPr>
              <w:rPr>
                <w:highlight w:val="yellow"/>
              </w:rPr>
            </w:pPr>
            <w:r w:rsidRPr="00E12E5B">
              <w:t>11 декабря 1992 г.</w:t>
            </w:r>
          </w:p>
        </w:tc>
      </w:tr>
      <w:tr w:rsidR="00E12E5B" w:rsidRPr="00E12E5B" w:rsidTr="006C7E9E">
        <w:trPr>
          <w:trHeight w:val="565"/>
          <w:jc w:val="right"/>
        </w:trPr>
        <w:tc>
          <w:tcPr>
            <w:tcW w:w="1843" w:type="pct"/>
            <w:shd w:val="clear" w:color="auto" w:fill="auto"/>
            <w:vAlign w:val="center"/>
          </w:tcPr>
          <w:p w:rsidR="00E12E5B" w:rsidRPr="00E12E5B" w:rsidRDefault="00E12E5B" w:rsidP="00C95513">
            <w:r w:rsidRPr="00E12E5B">
              <w:t>Организационно-правовая форма организации</w:t>
            </w:r>
          </w:p>
        </w:tc>
        <w:tc>
          <w:tcPr>
            <w:tcW w:w="3157" w:type="pct"/>
            <w:shd w:val="clear" w:color="auto" w:fill="auto"/>
            <w:vAlign w:val="center"/>
          </w:tcPr>
          <w:p w:rsidR="00E12E5B" w:rsidRPr="00E12E5B" w:rsidRDefault="00E12E5B" w:rsidP="00C95513">
            <w:r w:rsidRPr="00E12E5B">
              <w:t>Открытое акционерное общество</w:t>
            </w:r>
          </w:p>
        </w:tc>
      </w:tr>
      <w:tr w:rsidR="00E12E5B" w:rsidRPr="00E12E5B" w:rsidTr="006C7E9E">
        <w:trPr>
          <w:trHeight w:val="423"/>
          <w:jc w:val="right"/>
        </w:trPr>
        <w:tc>
          <w:tcPr>
            <w:tcW w:w="1843" w:type="pct"/>
            <w:shd w:val="clear" w:color="auto" w:fill="auto"/>
            <w:vAlign w:val="center"/>
          </w:tcPr>
          <w:p w:rsidR="00E12E5B" w:rsidRPr="00E12E5B" w:rsidRDefault="00E12E5B" w:rsidP="00C95513">
            <w:r w:rsidRPr="00E12E5B">
              <w:t>Тип компании</w:t>
            </w:r>
          </w:p>
        </w:tc>
        <w:tc>
          <w:tcPr>
            <w:tcW w:w="3157" w:type="pct"/>
            <w:shd w:val="clear" w:color="auto" w:fill="auto"/>
            <w:vAlign w:val="center"/>
          </w:tcPr>
          <w:p w:rsidR="00E12E5B" w:rsidRPr="00E12E5B" w:rsidRDefault="00E12E5B" w:rsidP="00C95513">
            <w:r w:rsidRPr="00E12E5B">
              <w:t>Энергосбытовая компания</w:t>
            </w:r>
          </w:p>
        </w:tc>
      </w:tr>
      <w:tr w:rsidR="00E12E5B" w:rsidRPr="00E12E5B" w:rsidTr="006C7E9E">
        <w:trPr>
          <w:trHeight w:val="423"/>
          <w:jc w:val="right"/>
        </w:trPr>
        <w:tc>
          <w:tcPr>
            <w:tcW w:w="1843" w:type="pct"/>
            <w:shd w:val="clear" w:color="auto" w:fill="auto"/>
            <w:vAlign w:val="center"/>
          </w:tcPr>
          <w:p w:rsidR="00E12E5B" w:rsidRPr="00E12E5B" w:rsidRDefault="00E12E5B" w:rsidP="00C95513">
            <w:r w:rsidRPr="00E12E5B">
              <w:t>Сектор функционирования (отрасль экономики)</w:t>
            </w:r>
          </w:p>
        </w:tc>
        <w:tc>
          <w:tcPr>
            <w:tcW w:w="3157" w:type="pct"/>
            <w:shd w:val="clear" w:color="auto" w:fill="auto"/>
            <w:vAlign w:val="center"/>
          </w:tcPr>
          <w:p w:rsidR="00E12E5B" w:rsidRPr="00E12E5B" w:rsidRDefault="00E12E5B" w:rsidP="00C95513">
            <w:r w:rsidRPr="00E12E5B">
              <w:t>Электроэнергетика</w:t>
            </w:r>
          </w:p>
        </w:tc>
      </w:tr>
      <w:tr w:rsidR="00E12E5B" w:rsidRPr="00E12E5B" w:rsidTr="006C7E9E">
        <w:trPr>
          <w:trHeight w:val="565"/>
          <w:jc w:val="right"/>
        </w:trPr>
        <w:tc>
          <w:tcPr>
            <w:tcW w:w="1843" w:type="pct"/>
            <w:shd w:val="clear" w:color="auto" w:fill="auto"/>
            <w:vAlign w:val="center"/>
          </w:tcPr>
          <w:p w:rsidR="00E12E5B" w:rsidRPr="00E12E5B" w:rsidRDefault="00E12E5B" w:rsidP="00C95513">
            <w:r w:rsidRPr="00E12E5B">
              <w:t>Основной вид деятельности</w:t>
            </w:r>
          </w:p>
        </w:tc>
        <w:tc>
          <w:tcPr>
            <w:tcW w:w="3157" w:type="pct"/>
            <w:shd w:val="clear" w:color="auto" w:fill="auto"/>
            <w:vAlign w:val="center"/>
          </w:tcPr>
          <w:p w:rsidR="00E12E5B" w:rsidRPr="00E12E5B" w:rsidRDefault="00E12E5B" w:rsidP="00C95513">
            <w:r w:rsidRPr="00E12E5B">
              <w:t>Покупка и продажа электрической энергии и мощности</w:t>
            </w:r>
          </w:p>
        </w:tc>
      </w:tr>
      <w:tr w:rsidR="00E12E5B" w:rsidRPr="00E12E5B" w:rsidTr="006C7E9E">
        <w:trPr>
          <w:trHeight w:val="565"/>
          <w:jc w:val="right"/>
        </w:trPr>
        <w:tc>
          <w:tcPr>
            <w:tcW w:w="1843" w:type="pct"/>
            <w:shd w:val="clear" w:color="auto" w:fill="auto"/>
            <w:vAlign w:val="center"/>
          </w:tcPr>
          <w:p w:rsidR="00E12E5B" w:rsidRPr="00E12E5B" w:rsidRDefault="00E12E5B" w:rsidP="00C95513">
            <w:r w:rsidRPr="00E12E5B">
              <w:t>Статус</w:t>
            </w:r>
          </w:p>
        </w:tc>
        <w:tc>
          <w:tcPr>
            <w:tcW w:w="3157" w:type="pct"/>
            <w:shd w:val="clear" w:color="auto" w:fill="auto"/>
            <w:vAlign w:val="center"/>
          </w:tcPr>
          <w:p w:rsidR="00E12E5B" w:rsidRPr="00E12E5B" w:rsidRDefault="00E12E5B" w:rsidP="00C95513">
            <w:r w:rsidRPr="00E12E5B">
              <w:t>Гарантирующий поставщик и субъект оптового рынка электрической энергии и мощности (ОРЭМ)</w:t>
            </w:r>
          </w:p>
        </w:tc>
      </w:tr>
      <w:tr w:rsidR="00E12E5B" w:rsidRPr="00E12E5B" w:rsidTr="006C7E9E">
        <w:trPr>
          <w:trHeight w:val="382"/>
          <w:jc w:val="right"/>
        </w:trPr>
        <w:tc>
          <w:tcPr>
            <w:tcW w:w="1843" w:type="pct"/>
            <w:shd w:val="clear" w:color="auto" w:fill="auto"/>
            <w:vAlign w:val="center"/>
          </w:tcPr>
          <w:p w:rsidR="00E12E5B" w:rsidRPr="00E12E5B" w:rsidRDefault="00E12E5B" w:rsidP="00C95513">
            <w:r w:rsidRPr="00E12E5B">
              <w:t>Регион функционирования</w:t>
            </w:r>
          </w:p>
        </w:tc>
        <w:tc>
          <w:tcPr>
            <w:tcW w:w="3157" w:type="pct"/>
            <w:shd w:val="clear" w:color="auto" w:fill="auto"/>
            <w:vAlign w:val="center"/>
          </w:tcPr>
          <w:p w:rsidR="00E12E5B" w:rsidRPr="00E12E5B" w:rsidRDefault="00E12E5B" w:rsidP="00C95513">
            <w:r w:rsidRPr="00E12E5B">
              <w:t>Кабардино-Балкарская Республика</w:t>
            </w:r>
          </w:p>
        </w:tc>
      </w:tr>
      <w:tr w:rsidR="00E12E5B" w:rsidRPr="00E12E5B" w:rsidTr="006C7E9E">
        <w:trPr>
          <w:trHeight w:val="382"/>
          <w:jc w:val="right"/>
        </w:trPr>
        <w:tc>
          <w:tcPr>
            <w:tcW w:w="1843" w:type="pct"/>
            <w:shd w:val="clear" w:color="auto" w:fill="auto"/>
            <w:vAlign w:val="center"/>
          </w:tcPr>
          <w:p w:rsidR="00E12E5B" w:rsidRPr="00E12E5B" w:rsidRDefault="00E12E5B" w:rsidP="00C95513">
            <w:r w:rsidRPr="00E12E5B">
              <w:t xml:space="preserve">Доля рынка в регионе </w:t>
            </w:r>
          </w:p>
        </w:tc>
        <w:tc>
          <w:tcPr>
            <w:tcW w:w="3157" w:type="pct"/>
            <w:shd w:val="clear" w:color="auto" w:fill="auto"/>
            <w:vAlign w:val="center"/>
          </w:tcPr>
          <w:p w:rsidR="00E12E5B" w:rsidRPr="00E12E5B" w:rsidRDefault="00E12E5B" w:rsidP="00C95513">
            <w:r w:rsidRPr="00E12E5B">
              <w:t>100%</w:t>
            </w:r>
          </w:p>
        </w:tc>
      </w:tr>
    </w:tbl>
    <w:p w:rsidR="00E12E5B" w:rsidRPr="00E12E5B" w:rsidRDefault="00E12E5B">
      <w:pPr>
        <w:ind w:firstLine="709"/>
        <w:jc w:val="both"/>
        <w:rPr>
          <w:color w:val="000000"/>
        </w:rPr>
      </w:pPr>
    </w:p>
    <w:p w:rsidR="00E12E5B" w:rsidRPr="00E12E5B" w:rsidRDefault="00E12E5B">
      <w:pPr>
        <w:ind w:firstLine="709"/>
        <w:jc w:val="both"/>
        <w:rPr>
          <w:color w:val="000000"/>
        </w:rPr>
      </w:pPr>
      <w:r w:rsidRPr="00E12E5B">
        <w:rPr>
          <w:color w:val="000000"/>
        </w:rPr>
        <w:t>Кабардино-Балкарское открытое акционерное общество энергетики и электрификации (далее Общество) является энергосбытовой компанией, акционерами которой являются как российские, так и иностранные юридические и физические лица.</w:t>
      </w:r>
      <w:r w:rsidRPr="00E12E5B">
        <w:rPr>
          <w:rFonts w:eastAsiaTheme="minorHAnsi"/>
          <w:lang w:eastAsia="en-US"/>
        </w:rPr>
        <w:t xml:space="preserve"> </w:t>
      </w:r>
      <w:r w:rsidRPr="00E12E5B">
        <w:rPr>
          <w:color w:val="000000"/>
        </w:rPr>
        <w:t xml:space="preserve">ОАО «Каббалкэнерго» входит в Группу компаний ОАО «Российские сети», являясь его дочерним зависимым обществом. </w:t>
      </w:r>
    </w:p>
    <w:p w:rsidR="00E12E5B" w:rsidRPr="00E12E5B" w:rsidRDefault="00E12E5B">
      <w:pPr>
        <w:ind w:firstLine="709"/>
        <w:jc w:val="both"/>
      </w:pPr>
      <w:r w:rsidRPr="00E12E5B">
        <w:t>Миссия ОАО «Каббалкэнерго», как энергосбытовой компании и гарантирующего поставщика электрической энергии, заключается в обеспечении реализации права любого потребителя на территории Кабардино-Балкарской Республики на надежную и бесперебойную поставку электроэнергии в объеме, соответствующем его потребностям, и предоставлении комплекса услуг потребителям электрической энергии, связанных с электроснабжением.</w:t>
      </w:r>
    </w:p>
    <w:p w:rsidR="00E12E5B" w:rsidRPr="00E12E5B" w:rsidRDefault="00E12E5B">
      <w:pPr>
        <w:ind w:firstLine="709"/>
        <w:jc w:val="both"/>
      </w:pPr>
      <w:r w:rsidRPr="00E12E5B">
        <w:t>Стратегия развития Общества включает в себя следующие цели и задачи:</w:t>
      </w:r>
    </w:p>
    <w:p w:rsidR="00E12E5B" w:rsidRPr="00E12E5B" w:rsidRDefault="00E12E5B" w:rsidP="00C95513">
      <w:pPr>
        <w:numPr>
          <w:ilvl w:val="0"/>
          <w:numId w:val="4"/>
        </w:numPr>
        <w:jc w:val="both"/>
      </w:pPr>
      <w:r w:rsidRPr="00E12E5B">
        <w:t>обеспечение прибыльности деятельности Общества за счет эффективной работы на оптовом и розничном рынках электроэнергии и мощности;</w:t>
      </w:r>
    </w:p>
    <w:p w:rsidR="00E12E5B" w:rsidRPr="00E12E5B" w:rsidRDefault="00E12E5B" w:rsidP="00C95513">
      <w:pPr>
        <w:numPr>
          <w:ilvl w:val="0"/>
          <w:numId w:val="4"/>
        </w:numPr>
        <w:jc w:val="both"/>
      </w:pPr>
      <w:r w:rsidRPr="00E12E5B">
        <w:t>укрепление позиций Общества на рынке электроэнергии и мощности;</w:t>
      </w:r>
    </w:p>
    <w:p w:rsidR="00E12E5B" w:rsidRPr="00E12E5B" w:rsidRDefault="00E12E5B" w:rsidP="00C95513">
      <w:pPr>
        <w:numPr>
          <w:ilvl w:val="0"/>
          <w:numId w:val="4"/>
        </w:numPr>
        <w:jc w:val="both"/>
      </w:pPr>
      <w:r w:rsidRPr="00E12E5B">
        <w:t xml:space="preserve">сохранение финансовой устойчивости и укрепление финансового состояния Общества; </w:t>
      </w:r>
    </w:p>
    <w:p w:rsidR="00E12E5B" w:rsidRPr="00E12E5B" w:rsidRDefault="00E12E5B" w:rsidP="00C95513">
      <w:pPr>
        <w:numPr>
          <w:ilvl w:val="0"/>
          <w:numId w:val="4"/>
        </w:numPr>
        <w:jc w:val="both"/>
      </w:pPr>
      <w:r w:rsidRPr="00E12E5B">
        <w:t>достижение положительной динамики соотношения собственных и заемных средств; снижение уровня дебиторской и кредиторской задолженности;</w:t>
      </w:r>
    </w:p>
    <w:p w:rsidR="00E12E5B" w:rsidRPr="00E12E5B" w:rsidRDefault="00E12E5B" w:rsidP="00C95513">
      <w:pPr>
        <w:numPr>
          <w:ilvl w:val="0"/>
          <w:numId w:val="4"/>
        </w:numPr>
        <w:jc w:val="both"/>
      </w:pPr>
      <w:r w:rsidRPr="00E12E5B">
        <w:t>снижение и оптимизация затрат;</w:t>
      </w:r>
    </w:p>
    <w:p w:rsidR="00E12E5B" w:rsidRPr="00E12E5B" w:rsidRDefault="00E12E5B" w:rsidP="00C95513">
      <w:pPr>
        <w:numPr>
          <w:ilvl w:val="0"/>
          <w:numId w:val="4"/>
        </w:numPr>
        <w:spacing w:after="200"/>
        <w:jc w:val="both"/>
      </w:pPr>
      <w:r w:rsidRPr="00E12E5B">
        <w:t>ведение эффективных взаимоотношений с потребителями электроэнергии, сетевыми компаниями и поставщиками электроэнергии: обеспечение полной и своевременной оплаты поставленной электроэнергии на розничном рынке, а также  расчетов с сетевыми компаниями за услуги по передаче электроэнергии и поставщиками электроэнергии на оптовом рынке энергии и мощности.</w:t>
      </w:r>
    </w:p>
    <w:p w:rsidR="00E12E5B" w:rsidRPr="00E12E5B" w:rsidRDefault="00E12E5B">
      <w:pPr>
        <w:spacing w:before="100" w:beforeAutospacing="1" w:after="100" w:afterAutospacing="1"/>
        <w:jc w:val="center"/>
        <w:outlineLvl w:val="4"/>
        <w:rPr>
          <w:b/>
          <w:bCs/>
          <w:iCs/>
        </w:rPr>
      </w:pPr>
      <w:bookmarkStart w:id="1" w:name="_Toc293483392"/>
    </w:p>
    <w:p w:rsidR="00E12E5B" w:rsidRPr="0000795D" w:rsidRDefault="00E12E5B">
      <w:pPr>
        <w:spacing w:before="100" w:beforeAutospacing="1" w:after="100" w:afterAutospacing="1"/>
        <w:jc w:val="center"/>
        <w:outlineLvl w:val="4"/>
        <w:rPr>
          <w:b/>
          <w:bCs/>
          <w:iCs/>
          <w:sz w:val="28"/>
          <w:szCs w:val="28"/>
        </w:rPr>
      </w:pPr>
      <w:r w:rsidRPr="0000795D">
        <w:rPr>
          <w:b/>
          <w:bCs/>
          <w:iCs/>
          <w:sz w:val="28"/>
          <w:szCs w:val="28"/>
        </w:rPr>
        <w:lastRenderedPageBreak/>
        <w:t>1.2. Территория ответственности</w:t>
      </w:r>
    </w:p>
    <w:p w:rsidR="00E12E5B" w:rsidRPr="00E12E5B" w:rsidRDefault="00E12E5B">
      <w:pPr>
        <w:ind w:firstLine="709"/>
        <w:jc w:val="both"/>
      </w:pPr>
      <w:r w:rsidRPr="00E12E5B">
        <w:t>Регион функционирования ОАО «Каббалкэнерго» - Кабардино-Балкарская Республика (далее Республика) – субъект Российской Федерации, который входит в состав Северо-Кавказского федерального округа. Территория республики расположена на северном склоне центральной части Главного Кавказского хребта и прилегающей к ней части Предкавказской равнины.</w:t>
      </w:r>
      <w:r w:rsidRPr="00E12E5B">
        <w:rPr>
          <w:rFonts w:eastAsiaTheme="minorHAnsi"/>
          <w:lang w:eastAsia="en-US"/>
        </w:rPr>
        <w:t xml:space="preserve"> </w:t>
      </w:r>
      <w:r w:rsidRPr="00E12E5B">
        <w:t>Республика граничит на севере  со Ставропольским краем, на востоке – с Республикой Северная Осетия-Алания, на западе - с Карачаево-Черкесской Республикой, на юге – с Грузией.</w:t>
      </w:r>
      <w:r w:rsidRPr="00E12E5B">
        <w:rPr>
          <w:rFonts w:eastAsiaTheme="minorHAnsi"/>
          <w:lang w:eastAsia="en-US"/>
        </w:rPr>
        <w:t xml:space="preserve"> </w:t>
      </w:r>
    </w:p>
    <w:p w:rsidR="00E12E5B" w:rsidRPr="00E12E5B" w:rsidRDefault="00E12E5B">
      <w:pPr>
        <w:ind w:firstLine="709"/>
        <w:jc w:val="both"/>
      </w:pPr>
      <w:r w:rsidRPr="00E12E5B">
        <w:t>Общая площадь территории республики составляет 12,5 тыс. км</w:t>
      </w:r>
      <w:r w:rsidRPr="00E12E5B">
        <w:rPr>
          <w:vertAlign w:val="superscript"/>
        </w:rPr>
        <w:t>2</w:t>
      </w:r>
      <w:r w:rsidRPr="00E12E5B">
        <w:t>. Численность населения по данным 2011 года составляет 859,1 тыс. человек, из них городское население – 466,3 тыс. чел. или 54%, сельское население – 392,8 тыс. чел. или 46%. Наиболее плотно заселена территория предгорных равнин. Плотность населения – 69 человек/км</w:t>
      </w:r>
      <w:r w:rsidRPr="00E12E5B">
        <w:rPr>
          <w:vertAlign w:val="superscript"/>
        </w:rPr>
        <w:t>2</w:t>
      </w:r>
      <w:r w:rsidRPr="00E12E5B">
        <w:t>. В состав Кабардино-Балкарской Республики входят 135 муниципальных образований, в том числе 3 городских округа (Нальчик, Прохладный и Баксан), 10 муниципальных районов, 7 городских поселений, 112 сельских поселений и 169 сельских населенных пунктов. В географическом центре региона находится город Нальчик – административный центр Кабардино-Балкарской Республики (в нем проживает около 30% населения региона). Численность населения, проживающего в городе Нальчик, составляет 265 тыс. человек.</w:t>
      </w:r>
    </w:p>
    <w:p w:rsidR="00E12E5B" w:rsidRPr="00E12E5B" w:rsidRDefault="00E12E5B">
      <w:pPr>
        <w:ind w:firstLine="709"/>
        <w:jc w:val="both"/>
      </w:pPr>
      <w:r w:rsidRPr="00E12E5B">
        <w:t>Основные отрасли экономики республики — сельское хозяйство, промышленность и торговля. В промышленности преобладает производство пищевых продуктов, электрооборудования, металлургическое  производство и производство металлических изделий. Количество обслуживаемых потребителей составляет 231 тыс., в том числе физических лиц-граждан – 218 тыс, юридических лиц – 12,6 тыс.</w:t>
      </w:r>
    </w:p>
    <w:p w:rsidR="00E12E5B" w:rsidRPr="00E12E5B" w:rsidRDefault="00E12E5B">
      <w:pPr>
        <w:ind w:firstLine="709"/>
        <w:jc w:val="both"/>
      </w:pPr>
      <w:r w:rsidRPr="00E12E5B">
        <w:t>Кабардино-Балкарская Республика покрыта сетью рек, большинство которых относятся к категории малых. Гидроэнергетический потенциал рек оценивается в размере около 18000 ГВт.ч.</w:t>
      </w:r>
      <w:r w:rsidRPr="00E12E5B">
        <w:tab/>
        <w:t>Генерирующие источники на территории Республики представлены шестью гидравлическими электрическими станциями Кабардино-Балкарского филиала ОАО «РусГидро» и двумя независимыми производителями  блок-станциями ООО «Стандарт Спирт» и ОАО «Гидрометаллург».</w:t>
      </w:r>
    </w:p>
    <w:p w:rsidR="00E12E5B" w:rsidRPr="00E12E5B" w:rsidRDefault="00E12E5B">
      <w:pPr>
        <w:ind w:firstLine="709"/>
        <w:jc w:val="both"/>
      </w:pPr>
      <w:r w:rsidRPr="00E12E5B">
        <w:t>Энергосистема Кабардино-Балкарской Республики работает в составе объединенной энергосистемы (ОЭС) Юга параллельно с ЕЭС России, связь с которой организована по сети напряжением 330 и 110 кВ  через электрические сети сопредельных краев и республик. Энергосистема Республики имеет 3 межсистемные связи 330 кВ (две с энергосистемой Ставропольского края, одна с энергосистемой Республики Северная Осетия-Алания) и 7 межсистемных связей 110 кВ (4 с энергосистемой Ставропольского края и 3 с энергосистемой Республики Северная Осетия-Алания). Уровень обеспеченности населенных пунктов Кабардино-Балкарской Республики электрической энергией составляет 100 процентов.</w:t>
      </w:r>
    </w:p>
    <w:bookmarkEnd w:id="1"/>
    <w:p w:rsidR="00E12E5B" w:rsidRPr="0000795D" w:rsidRDefault="00E12E5B">
      <w:pPr>
        <w:tabs>
          <w:tab w:val="num" w:pos="0"/>
        </w:tabs>
        <w:suppressAutoHyphens/>
        <w:spacing w:before="100" w:beforeAutospacing="1" w:after="100" w:afterAutospacing="1"/>
        <w:jc w:val="center"/>
        <w:rPr>
          <w:b/>
          <w:sz w:val="28"/>
          <w:szCs w:val="28"/>
        </w:rPr>
      </w:pPr>
      <w:r w:rsidRPr="0000795D">
        <w:rPr>
          <w:b/>
          <w:sz w:val="28"/>
          <w:szCs w:val="28"/>
        </w:rPr>
        <w:t>1.3. Положение Общества в отрасли</w:t>
      </w:r>
    </w:p>
    <w:p w:rsidR="00E12E5B" w:rsidRPr="00E12E5B" w:rsidRDefault="00E12E5B">
      <w:pPr>
        <w:jc w:val="both"/>
      </w:pPr>
      <w:r w:rsidRPr="00E12E5B">
        <w:tab/>
        <w:t>ОАО «Каббалкэнерго» является гарантирующим поставщиком, а также субъектом</w:t>
      </w:r>
      <w:r w:rsidRPr="00E12E5B">
        <w:rPr>
          <w:rFonts w:eastAsiaTheme="minorHAnsi"/>
          <w:lang w:eastAsia="en-US"/>
        </w:rPr>
        <w:t xml:space="preserve"> </w:t>
      </w:r>
      <w:r w:rsidRPr="00E12E5B">
        <w:t xml:space="preserve">оптового рынка электрической энергии и мощности (ОРЭМ). </w:t>
      </w:r>
    </w:p>
    <w:p w:rsidR="00E12E5B" w:rsidRPr="00E12E5B" w:rsidRDefault="00E12E5B">
      <w:pPr>
        <w:ind w:firstLine="709"/>
        <w:jc w:val="both"/>
      </w:pPr>
      <w:r w:rsidRPr="00E12E5B">
        <w:t xml:space="preserve">Согласно федеральному закону от 26.03.2003 № 35-ФЗ «Об электроэнергетике» </w:t>
      </w:r>
      <w:r w:rsidRPr="00E12E5B">
        <w:rPr>
          <w:b/>
        </w:rPr>
        <w:t>гарантирующий поставщик</w:t>
      </w:r>
      <w:r w:rsidRPr="00E12E5B">
        <w:t xml:space="preserve"> электрической энергии это коммерческая организация, обязанная заключить договор купли-продажи электрической энергии с любым обратившимся к ней потребителем электрической энергии либо с лицом, действующим от имени и в интересах потребителя электрической энергии и желающим приобрести электрическую энергию. Субъекты оптового рынка - юридические лица, получившие в установленном порядке право участвовать в отношениях, связанных с обращением </w:t>
      </w:r>
      <w:r w:rsidRPr="00E12E5B">
        <w:lastRenderedPageBreak/>
        <w:t>электрической энергии и (или) мощности на оптовом рынке, в соответствии с утверждаемыми Правительством Российской Федерации правилами оптового рынка.</w:t>
      </w:r>
    </w:p>
    <w:p w:rsidR="00E12E5B" w:rsidRPr="00E12E5B" w:rsidRDefault="00E12E5B">
      <w:pPr>
        <w:ind w:firstLine="708"/>
        <w:jc w:val="both"/>
      </w:pPr>
      <w:r w:rsidRPr="00E12E5B">
        <w:t>В соответствии с приказом Региональной энергетической комиссии Кабардино-Балкарской Республики от 12.10.2006г. № 111-Э границами зоны деятельности гарантирующего поставщика ОАО "Каббалкэнерго" являются административные границы Кабардино-Балкарской Республики за исключением границ балансовой принадлежности электрических сетей, принадлежащих на праве собственности или на ином законном основании организациям, находящимся в ведении Министерства обороны РФ и (или) образованным во исполнение Указа Президента РФ</w:t>
      </w:r>
      <w:r w:rsidR="00074B46">
        <w:t xml:space="preserve"> от 15 сентября 2008 г. № 1359 «</w:t>
      </w:r>
      <w:r w:rsidRPr="00E12E5B">
        <w:t>Об</w:t>
      </w:r>
      <w:r w:rsidR="00074B46">
        <w:t xml:space="preserve"> открытом акционерном обществе «Оборонсервис»</w:t>
      </w:r>
      <w:r w:rsidRPr="00E12E5B">
        <w:t xml:space="preserve">. </w:t>
      </w:r>
    </w:p>
    <w:p w:rsidR="00E12E5B" w:rsidRPr="00E12E5B" w:rsidRDefault="00E12E5B">
      <w:pPr>
        <w:ind w:firstLine="709"/>
        <w:jc w:val="both"/>
      </w:pPr>
      <w:r w:rsidRPr="00E12E5B">
        <w:t>Кроме ОАО «Каббалкэнерго» в регионе осуществляют энергосбытовую деятельность еще три энергосбытовые компании, которые одновременно являются покупателями электроэнергии ОАО «Каббалкэнерго»:</w:t>
      </w:r>
    </w:p>
    <w:p w:rsidR="00E12E5B" w:rsidRPr="00E12E5B" w:rsidRDefault="00E12E5B">
      <w:pPr>
        <w:jc w:val="both"/>
      </w:pPr>
      <w:r w:rsidRPr="00E12E5B">
        <w:t xml:space="preserve">1) ООО «Нальчикэнергосбыт» - сбыт электрической энергии по городскому округу Нальчик в границах балансовой принадлежности электрических сетей ОАО «Нальчикская городская электросетевая компания». С 1 августа 2013 года </w:t>
      </w:r>
      <w:r w:rsidRPr="00E12E5B">
        <w:rPr>
          <w:rFonts w:eastAsiaTheme="minorHAnsi"/>
          <w:lang w:eastAsia="en-US"/>
        </w:rPr>
        <w:t>в связи с ненадлежащим исполнением своих договорных обязательств перед ОАО «Каббалкэнерго» по оплате поставленной электроэнергии</w:t>
      </w:r>
      <w:r w:rsidRPr="00E12E5B">
        <w:t xml:space="preserve"> ООО «Нальчикэнергосбыт» прекратило свою деятельность по реализации электрической энергии. Потребители ООО «Нальчикэнергосбыт» переведены на прямое обслуживание в ОАО «Каббалкэнерго»;</w:t>
      </w:r>
    </w:p>
    <w:p w:rsidR="00E12E5B" w:rsidRPr="00E12E5B" w:rsidRDefault="00E12E5B">
      <w:pPr>
        <w:jc w:val="both"/>
      </w:pPr>
      <w:r w:rsidRPr="00E12E5B">
        <w:t>2) ОАО «Энергосбытовая компания» - сбыт электрической энергии по городскому округу Прохладный в границах балансовой принадлежности электрических сетей МУП «Городские электрические сети»;</w:t>
      </w:r>
    </w:p>
    <w:p w:rsidR="00E12E5B" w:rsidRPr="00E12E5B" w:rsidRDefault="00E12E5B">
      <w:pPr>
        <w:jc w:val="both"/>
      </w:pPr>
      <w:r w:rsidRPr="00E12E5B">
        <w:t>3) ООО «Оборонэнергосбыт» - гарантирующий поставщик, осуществляющий сбыт электрической энергии объектам и подведомственным учреждениям Министерства обороны РФ в границах балансовой принадлежности их электрических сетей.</w:t>
      </w:r>
    </w:p>
    <w:p w:rsidR="00E12E5B" w:rsidRPr="00E12E5B" w:rsidRDefault="00E12E5B">
      <w:pPr>
        <w:ind w:firstLine="708"/>
        <w:jc w:val="both"/>
      </w:pPr>
      <w:r w:rsidRPr="00E12E5B">
        <w:t>ОАО "Каббалкэнерго" закупает электроэнергию на ОРЭМ и у розничных производителей электроэнергии в объеме, соответствующем объемам потребления Кабардино-Балкарской Республики. Доля обслуживаемого рынка ОАО «Каббалкэнерго» в регионе составляет 100%. По итогам 2013 года доля других энергосбытовых компаний от объема общего потребления электрической энергии составила 21,9%, в том числе</w:t>
      </w:r>
      <w:r w:rsidR="0000795D">
        <w:t xml:space="preserve">                 </w:t>
      </w:r>
      <w:r w:rsidRPr="00E12E5B">
        <w:t xml:space="preserve"> ООО «Нальчикэнергосбыт» - 15,4%, ОАО «Энергосбытовая компания» г. Прохладный – 6,4%, ООО «Оборонэнергосбыт» - 0,1%. </w:t>
      </w:r>
    </w:p>
    <w:p w:rsidR="00E12E5B" w:rsidRPr="00E12E5B" w:rsidRDefault="00E12E5B" w:rsidP="00C95513">
      <w:pPr>
        <w:autoSpaceDE w:val="0"/>
        <w:autoSpaceDN w:val="0"/>
        <w:adjustRightInd w:val="0"/>
        <w:spacing w:before="67"/>
        <w:ind w:right="10" w:firstLine="672"/>
        <w:jc w:val="both"/>
      </w:pPr>
      <w:r w:rsidRPr="00E12E5B">
        <w:t>В 2013 году Обществом заключены договора на услуги по передаче электроэнергии с пятью сетевыми организациями:</w:t>
      </w:r>
    </w:p>
    <w:p w:rsidR="00E12E5B" w:rsidRPr="00E12E5B" w:rsidRDefault="00E12E5B" w:rsidP="00C95513">
      <w:pPr>
        <w:widowControl w:val="0"/>
        <w:numPr>
          <w:ilvl w:val="0"/>
          <w:numId w:val="10"/>
        </w:numPr>
        <w:tabs>
          <w:tab w:val="left" w:pos="960"/>
        </w:tabs>
        <w:autoSpaceDE w:val="0"/>
        <w:autoSpaceDN w:val="0"/>
        <w:adjustRightInd w:val="0"/>
        <w:jc w:val="both"/>
      </w:pPr>
      <w:r w:rsidRPr="00E12E5B">
        <w:t>ОАО «Федеральная сетевая компания</w:t>
      </w:r>
      <w:r w:rsidR="00712D4B">
        <w:t xml:space="preserve"> Единой энергетической системы</w:t>
      </w:r>
      <w:r w:rsidRPr="00E12E5B">
        <w:t>»</w:t>
      </w:r>
      <w:r w:rsidR="00712D4B">
        <w:t xml:space="preserve">                     (ОАО «ФСК ЕЭС»)</w:t>
      </w:r>
      <w:r w:rsidRPr="00E12E5B">
        <w:t xml:space="preserve"> - российская энергетическая компания, оказывающая услуги по передаче электроэнергии по Единой национальной электрической сети (ЕНЭС);</w:t>
      </w:r>
    </w:p>
    <w:p w:rsidR="00E12E5B" w:rsidRPr="00E12E5B" w:rsidRDefault="00E12E5B" w:rsidP="00C95513">
      <w:pPr>
        <w:widowControl w:val="0"/>
        <w:numPr>
          <w:ilvl w:val="0"/>
          <w:numId w:val="10"/>
        </w:numPr>
        <w:tabs>
          <w:tab w:val="left" w:pos="960"/>
        </w:tabs>
        <w:autoSpaceDE w:val="0"/>
        <w:autoSpaceDN w:val="0"/>
        <w:adjustRightInd w:val="0"/>
        <w:jc w:val="both"/>
      </w:pPr>
      <w:r w:rsidRPr="00E12E5B">
        <w:t>Кабардино-Балкарский филиал ОАО «МРСК Северного Кавказа» - региональная сетевая компания (РСК), обслуживающая региональные сети;</w:t>
      </w:r>
    </w:p>
    <w:p w:rsidR="00E12E5B" w:rsidRPr="00E12E5B" w:rsidRDefault="00E12E5B" w:rsidP="00C95513">
      <w:pPr>
        <w:widowControl w:val="0"/>
        <w:numPr>
          <w:ilvl w:val="0"/>
          <w:numId w:val="10"/>
        </w:numPr>
        <w:tabs>
          <w:tab w:val="left" w:pos="960"/>
        </w:tabs>
        <w:autoSpaceDE w:val="0"/>
        <w:autoSpaceDN w:val="0"/>
        <w:adjustRightInd w:val="0"/>
        <w:jc w:val="both"/>
      </w:pPr>
      <w:r w:rsidRPr="00E12E5B">
        <w:t>ОАО «Нальчикская городская электросетевая компания» (ОАО «НГЭК) - территориальная сетевая компания (ТСО), обслуживающая се</w:t>
      </w:r>
      <w:r>
        <w:t>ти на территории города Нальчик;</w:t>
      </w:r>
    </w:p>
    <w:p w:rsidR="00E12E5B" w:rsidRPr="00E12E5B" w:rsidRDefault="00E12E5B" w:rsidP="00C95513">
      <w:pPr>
        <w:widowControl w:val="0"/>
        <w:numPr>
          <w:ilvl w:val="0"/>
          <w:numId w:val="10"/>
        </w:numPr>
        <w:tabs>
          <w:tab w:val="left" w:pos="960"/>
        </w:tabs>
        <w:autoSpaceDE w:val="0"/>
        <w:autoSpaceDN w:val="0"/>
        <w:adjustRightInd w:val="0"/>
        <w:jc w:val="both"/>
      </w:pPr>
      <w:r w:rsidRPr="00E12E5B">
        <w:t>МУП «Чегемэнерго» - территориальная сетевая компания (ТСО), обслуживающая сети на территории Чегемского муниципального района;</w:t>
      </w:r>
    </w:p>
    <w:p w:rsidR="00E12E5B" w:rsidRPr="00E12E5B" w:rsidRDefault="00E12E5B" w:rsidP="00C95513">
      <w:pPr>
        <w:widowControl w:val="0"/>
        <w:numPr>
          <w:ilvl w:val="0"/>
          <w:numId w:val="10"/>
        </w:numPr>
        <w:tabs>
          <w:tab w:val="left" w:pos="955"/>
        </w:tabs>
        <w:autoSpaceDE w:val="0"/>
        <w:autoSpaceDN w:val="0"/>
        <w:adjustRightInd w:val="0"/>
        <w:jc w:val="both"/>
      </w:pPr>
      <w:r w:rsidRPr="00E12E5B">
        <w:t>ОАО «РЖД» - территориальная сетевая компания (ТСО).</w:t>
      </w:r>
    </w:p>
    <w:p w:rsidR="00E12E5B" w:rsidRPr="00E12E5B" w:rsidRDefault="008A0050" w:rsidP="00C95513">
      <w:pPr>
        <w:tabs>
          <w:tab w:val="left" w:pos="2221"/>
        </w:tabs>
        <w:spacing w:after="240"/>
        <w:ind w:firstLine="709"/>
        <w:jc w:val="both"/>
      </w:pPr>
      <w:r>
        <w:t xml:space="preserve">На дату формирования отчета в </w:t>
      </w:r>
      <w:r w:rsidR="00E12E5B" w:rsidRPr="00E12E5B">
        <w:t xml:space="preserve">рейтинге «Эффективность на рынке», </w:t>
      </w:r>
      <w:r w:rsidR="0087104B">
        <w:t>опубликованного в марте 2014 года</w:t>
      </w:r>
      <w:r w:rsidR="00E12E5B" w:rsidRPr="00E12E5B">
        <w:t xml:space="preserve"> некоммерческим партнерством «Совет рынка», из 117 энергосбытовых компаний и гарантирующих поставщиков электроэнергии, осуществляющих деятельность на территории РФ, ОАО «Каббалкэнерго» по уровню рентабельности занимает 31 позицию.</w:t>
      </w:r>
    </w:p>
    <w:p w:rsidR="00E12E5B" w:rsidRPr="0000795D" w:rsidRDefault="00E12E5B" w:rsidP="00C95513">
      <w:pPr>
        <w:keepNext/>
        <w:spacing w:before="240" w:after="240"/>
        <w:jc w:val="center"/>
        <w:outlineLvl w:val="0"/>
        <w:rPr>
          <w:b/>
          <w:sz w:val="28"/>
          <w:szCs w:val="28"/>
        </w:rPr>
      </w:pPr>
      <w:bookmarkStart w:id="2" w:name="_Toc321485372"/>
      <w:r w:rsidRPr="0000795D">
        <w:rPr>
          <w:b/>
          <w:sz w:val="28"/>
          <w:szCs w:val="28"/>
        </w:rPr>
        <w:lastRenderedPageBreak/>
        <w:t>1.4. Краткая история</w:t>
      </w:r>
      <w:bookmarkEnd w:id="2"/>
    </w:p>
    <w:p w:rsidR="00E12E5B" w:rsidRPr="00E12E5B" w:rsidRDefault="00E12E5B">
      <w:pPr>
        <w:tabs>
          <w:tab w:val="num" w:pos="0"/>
        </w:tabs>
        <w:ind w:firstLine="709"/>
        <w:jc w:val="both"/>
      </w:pPr>
      <w:r w:rsidRPr="00E12E5B">
        <w:t>Электроэнергетика Кабардино-Балкарии прошла длительный путь становления и развития: от первых изолировано работавших дизельных и сельских гидроэлектростанций до самостоятельной региональной энергосистемы в составе ОЭС Северного Кавказа и ЕЭС России.</w:t>
      </w:r>
    </w:p>
    <w:p w:rsidR="00E12E5B" w:rsidRPr="00E12E5B" w:rsidRDefault="00E12E5B">
      <w:pPr>
        <w:tabs>
          <w:tab w:val="num" w:pos="0"/>
        </w:tabs>
        <w:ind w:firstLine="709"/>
        <w:jc w:val="both"/>
      </w:pPr>
      <w:r w:rsidRPr="00E12E5B">
        <w:t>22 декабря 1920 года  был принят план ГОЭЛРО, предусматривавший строительство на Северном Кавказе нескольких электростанций, в том числе одной гидроэлектростанции в Кабардино-Балкарии. 7 ноября 1928 года вступила в строй самая мощная в то время в республике Акбашская ГЭС мощностью 350 кВт, построенная в составе Мало-Кабардинской оросительной системы. В 1930 году в соответствии с планом ГОЭЛРО начато строительство Баксанской ГЭС.</w:t>
      </w:r>
      <w:r w:rsidRPr="00E12E5B">
        <w:tab/>
        <w:t>Особое место занимает событие, произошедшее в сентябре 1936 года, когда был осуществлён ввод в эксплуатацию первого гидроагрегата Баксанской ГЭС, подстанции 35/10 кВ в г. Нальчике и ЛЭП 35 кВ Баксан-Нальчик. В августе 1939 года вступила в постоянную эксплуатацию Баксанская ГЭС мощностью 25 МВт – самая мощная электростанция в энергосистеме республики того времени.</w:t>
      </w:r>
      <w:r w:rsidRPr="00E12E5B">
        <w:tab/>
        <w:t xml:space="preserve"> Именно эти события знаменуют собой начало формирования энергетических систем Кабардино-Балкарии. </w:t>
      </w:r>
    </w:p>
    <w:p w:rsidR="00E12E5B" w:rsidRPr="00E12E5B" w:rsidRDefault="00E12E5B">
      <w:pPr>
        <w:tabs>
          <w:tab w:val="num" w:pos="0"/>
        </w:tabs>
        <w:ind w:firstLine="709"/>
        <w:jc w:val="both"/>
      </w:pPr>
      <w:r w:rsidRPr="00E12E5B">
        <w:t>Кабардино-Балкарская контора «Сельэлектро» Пятигорского треста образована в 1936 году. В 1945 году контора стала называться Кабардино-Балкарская контора «Сельэлектро» Министерства сельского хозяйства СССР. В 1948 году - была разделена на Строительно-монтажную контору «Сельэлектро» и эксплуатационную контору «Сельэлектро». В 1958 году обе конторы были объединены и стали именоваться «Кабардино-Балкарская контора «Главсельэлектро» с подчинением Министерству сельского хозяйства РСФСР. С октября 1960 года – переименована в Кабардино-Балкарское энергетическое эксплуатационное управление «Сельэнерго» Министерства сельского хозяйства РСФСР.</w:t>
      </w:r>
    </w:p>
    <w:p w:rsidR="00E12E5B" w:rsidRPr="00E12E5B" w:rsidRDefault="00E12E5B">
      <w:pPr>
        <w:tabs>
          <w:tab w:val="num" w:pos="0"/>
        </w:tabs>
        <w:ind w:firstLine="709"/>
        <w:jc w:val="both"/>
      </w:pPr>
      <w:r w:rsidRPr="00E12E5B">
        <w:t xml:space="preserve">С июля 1961 года перешло в подчинение Всероссийского Объединенного Совета Министров РСФСР «Россельхозтехника» «Главсельэлектро» и стало называться Кабардино-Балкарское республиканское энергетическо-эксплуатационное управление «Сельэнерго». </w:t>
      </w:r>
    </w:p>
    <w:p w:rsidR="00E12E5B" w:rsidRPr="00E12E5B" w:rsidRDefault="00E12E5B">
      <w:pPr>
        <w:tabs>
          <w:tab w:val="num" w:pos="0"/>
        </w:tabs>
        <w:ind w:firstLine="709"/>
        <w:jc w:val="both"/>
      </w:pPr>
      <w:r w:rsidRPr="00E12E5B">
        <w:t xml:space="preserve">В марте 1964 года на базе Кабардино-Балкарского энергетическо-эксплуатационного управления «Сельэнерго» в соответствии с Приказом Председателя государственного производственного комитета по энергетике и электрификации СССР от 18.03.1964 №128 были образованы Кабардино-Балкарские электрические сети (КБЭС) в составе РЭУ «Ставропольэнерго». </w:t>
      </w:r>
    </w:p>
    <w:p w:rsidR="00E12E5B" w:rsidRPr="00E12E5B" w:rsidRDefault="00E12E5B">
      <w:pPr>
        <w:tabs>
          <w:tab w:val="num" w:pos="0"/>
        </w:tabs>
        <w:ind w:firstLine="709"/>
        <w:jc w:val="both"/>
      </w:pPr>
      <w:r w:rsidRPr="00E12E5B">
        <w:t>5 мая 1988 года в соответствии с Приказом Минэнерго СССР №249 предприятие «КБЭС» переименовано в Производственное объединение энергетики и электрификации КБАССР «Каббалкэнерго».</w:t>
      </w:r>
    </w:p>
    <w:p w:rsidR="00E12E5B" w:rsidRPr="00E12E5B" w:rsidRDefault="00E12E5B">
      <w:pPr>
        <w:tabs>
          <w:tab w:val="num" w:pos="0"/>
        </w:tabs>
        <w:ind w:firstLine="709"/>
        <w:jc w:val="both"/>
      </w:pPr>
      <w:r w:rsidRPr="00E12E5B">
        <w:t xml:space="preserve">11 декабря 1992 года на основании Постановления №1194 Главы администрации г. Нальчика ПОЭиЭ «Каббалкэнерго» преобразовано в Кабардино-Балкарское акционерное общество энергетики и электрификации (АО «Каббалкэнерго»). АО «Каббалкэнерго» является правопреемником ПОЭиЭ «Каббалкэнерго». В настоящее время </w:t>
      </w:r>
      <w:r w:rsidR="0000795D">
        <w:t xml:space="preserve">                               </w:t>
      </w:r>
      <w:r w:rsidRPr="00E12E5B">
        <w:t>ОАО «Каббалкэнерго» - юридическое лицо, имеющее печать со своим наименованием, угловой штамп, расчетный и иные счета в рублях и иностранной валюте в учреждениях банков.</w:t>
      </w:r>
    </w:p>
    <w:p w:rsidR="00E12E5B" w:rsidRPr="00E12E5B" w:rsidRDefault="00E12E5B">
      <w:pPr>
        <w:ind w:firstLine="709"/>
        <w:jc w:val="both"/>
      </w:pPr>
      <w:r w:rsidRPr="00E12E5B">
        <w:t>С 1 октября 2001 года полномочия единоличного исполнительного органа</w:t>
      </w:r>
      <w:r w:rsidR="0000795D">
        <w:t xml:space="preserve">                   </w:t>
      </w:r>
      <w:r w:rsidRPr="00E12E5B">
        <w:t xml:space="preserve"> ОАО «Каббалкэнерго», ОАО «Ингушэнерго», ОАО «Севкавказэнерго», ОАО «Карачаево-Черкесскэнерго» были переданы ОАО «Кавказская энергетическая управляющая компания» (ОАО «КЭУК»), которая была создана для реализации антикризисного управления ОАО «Каббалкэнерго» (протокол внеочередного Общего собрания акционеров Общества от 01.10.2001 № 14).</w:t>
      </w:r>
    </w:p>
    <w:p w:rsidR="00E12E5B" w:rsidRPr="00E12E5B" w:rsidRDefault="00E12E5B">
      <w:pPr>
        <w:tabs>
          <w:tab w:val="num" w:pos="0"/>
        </w:tabs>
        <w:ind w:firstLine="709"/>
        <w:jc w:val="both"/>
        <w:rPr>
          <w:bCs/>
          <w:iCs/>
        </w:rPr>
      </w:pPr>
      <w:r w:rsidRPr="00E12E5B">
        <w:rPr>
          <w:bCs/>
          <w:iCs/>
        </w:rPr>
        <w:lastRenderedPageBreak/>
        <w:t xml:space="preserve">В соответствии с решениями Совета директоров ОАО «Каббалкэнерго» (протокол от 17.10.2005 № 6, и от 22.11.2005 №8) и в соответствии с </w:t>
      </w:r>
      <w:r w:rsidRPr="00E12E5B">
        <w:t xml:space="preserve">«Проектом санации и реструктуризации </w:t>
      </w:r>
      <w:r w:rsidRPr="00E12E5B">
        <w:rPr>
          <w:bCs/>
          <w:iCs/>
        </w:rPr>
        <w:t xml:space="preserve">ОАО «Каббалкэнерго», </w:t>
      </w:r>
      <w:r w:rsidRPr="00E12E5B">
        <w:t xml:space="preserve">утвержденным Советом директоров ОАО РАО «ЕЭС России» (протоколы: от 25.03.2005 №191, от 25.11.2005 №209, от 19.01.2006 №212), </w:t>
      </w:r>
      <w:r w:rsidR="00074B46">
        <w:rPr>
          <w:bCs/>
          <w:iCs/>
        </w:rPr>
        <w:t>из ОАО «Каббалкэнерго»</w:t>
      </w:r>
      <w:r w:rsidRPr="00E12E5B">
        <w:rPr>
          <w:bCs/>
          <w:iCs/>
        </w:rPr>
        <w:t xml:space="preserve"> выделились генерирующие объекты, на базе которых созданы компании ОАО «Кабардино-Балкарская гидрогенерирующая компания» и ОАО «Каскад Нижне-Черекских ГЭС» соответственно.</w:t>
      </w:r>
    </w:p>
    <w:p w:rsidR="00E12E5B" w:rsidRPr="00E12E5B" w:rsidRDefault="00E12E5B">
      <w:pPr>
        <w:ind w:firstLine="709"/>
        <w:jc w:val="both"/>
        <w:rPr>
          <w:bCs/>
          <w:iCs/>
        </w:rPr>
      </w:pPr>
      <w:r w:rsidRPr="00E12E5B">
        <w:rPr>
          <w:color w:val="000000"/>
        </w:rPr>
        <w:t>Решением Общего собрания акционеров (протокол от 30.12.2005 №1378пр/7) было принято решение увеличить уставный капитал ОАО «КЭУК» путем размещения дополнительных обыкновенных именных акций в количестве 2 319 491 661 штук номинальной стоимостью 1 рубль каждая. Количество размещенных ценных бумаг дополнительного выпуска составило 2 098 945 554 штуки номинальной стоимостью 1 рубль. ОАО «Каббалкэнерго» приобрело 754 718 782 обыкновенных акции, что составляло 35,95% обыкновенных акций ОАО «КЭУК». Оплата акций произведена 06.04.2006 электросетевым имуществом. Таким образом, с</w:t>
      </w:r>
      <w:r w:rsidRPr="00E12E5B">
        <w:rPr>
          <w:bCs/>
          <w:iCs/>
        </w:rPr>
        <w:t xml:space="preserve"> 6 апреля 2006 года ОАО «Каббалкэнерго» стало осуществлять свою деятельность исключительно как энергосбытовая компания.</w:t>
      </w:r>
    </w:p>
    <w:p w:rsidR="00E12E5B" w:rsidRPr="00E12E5B" w:rsidRDefault="00E12E5B">
      <w:pPr>
        <w:ind w:firstLine="709"/>
        <w:jc w:val="both"/>
      </w:pPr>
      <w:r w:rsidRPr="00E12E5B">
        <w:t>В результате реорганизации ОАО РАО «ЕЭС России» в форме выделения с 1 июля 2008 года доля в уставном капитале Общества в размере 65,27% перешла по разделительному балансу ОАО «Холдинг МРСК».</w:t>
      </w:r>
    </w:p>
    <w:p w:rsidR="00E12E5B" w:rsidRPr="00E12E5B" w:rsidRDefault="00E12E5B">
      <w:pPr>
        <w:ind w:firstLine="709"/>
        <w:jc w:val="both"/>
      </w:pPr>
      <w:r w:rsidRPr="00E12E5B">
        <w:t>С 2006 года по 2011 год в соответствии с решением внеочередного Общего собрания акционеров Общества (протокол от 11.09.2006 №28), а также Договора о передаче полномочий единоличного исполнительного органа Общества от 29.09.2006 №105-09/2006 единоличным исполнительным органом Общества являлось ОАО «МРСК Северного Кавказа». 5 декабря 2011 года договор о передаче полномочий единоличного исполнительного органа Общества от 29.09.2006 №105-09/2006 с ОАО «МРСК Северного Кавказа» расторгнут.</w:t>
      </w:r>
    </w:p>
    <w:p w:rsidR="00E12E5B" w:rsidRPr="00E12E5B" w:rsidRDefault="00E12E5B">
      <w:pPr>
        <w:ind w:firstLine="709"/>
        <w:jc w:val="both"/>
      </w:pPr>
      <w:r w:rsidRPr="00E12E5B">
        <w:t>В соответствии с Указом Президента РФ № 1567 от 22 ноября 2012 года основной акционер ОАО «Каббалкэнерго» ОАО «Холдинг МРСК» официально переименовано в открытое акционерное общество «Российские сети» (ОАО «Россети»).</w:t>
      </w:r>
    </w:p>
    <w:p w:rsidR="00E12E5B" w:rsidRPr="00074B46" w:rsidRDefault="00E12E5B">
      <w:pPr>
        <w:spacing w:before="100" w:beforeAutospacing="1" w:after="100" w:afterAutospacing="1"/>
        <w:jc w:val="center"/>
        <w:outlineLvl w:val="4"/>
        <w:rPr>
          <w:b/>
          <w:bCs/>
          <w:iCs/>
          <w:sz w:val="28"/>
          <w:szCs w:val="28"/>
        </w:rPr>
      </w:pPr>
      <w:r w:rsidRPr="00074B46">
        <w:rPr>
          <w:b/>
          <w:bCs/>
          <w:iCs/>
          <w:sz w:val="28"/>
          <w:szCs w:val="28"/>
        </w:rPr>
        <w:t>1.5. Ключевые события 2013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3"/>
      </w:tblGrid>
      <w:tr w:rsidR="00E12E5B" w:rsidRPr="00E12E5B" w:rsidTr="006C7E9E">
        <w:trPr>
          <w:trHeight w:val="396"/>
        </w:trPr>
        <w:tc>
          <w:tcPr>
            <w:tcW w:w="9571" w:type="dxa"/>
            <w:gridSpan w:val="2"/>
            <w:vAlign w:val="center"/>
          </w:tcPr>
          <w:p w:rsidR="00E12E5B" w:rsidRPr="00E12E5B" w:rsidRDefault="00E12E5B">
            <w:pPr>
              <w:jc w:val="center"/>
              <w:rPr>
                <w:bCs/>
                <w:i/>
              </w:rPr>
            </w:pPr>
            <w:r w:rsidRPr="00E12E5B">
              <w:rPr>
                <w:bCs/>
                <w:i/>
              </w:rPr>
              <w:t>Законодательство</w:t>
            </w:r>
          </w:p>
        </w:tc>
      </w:tr>
      <w:tr w:rsidR="00E12E5B" w:rsidRPr="00E12E5B" w:rsidTr="006C7E9E">
        <w:trPr>
          <w:trHeight w:val="408"/>
        </w:trPr>
        <w:tc>
          <w:tcPr>
            <w:tcW w:w="1908" w:type="dxa"/>
            <w:vAlign w:val="center"/>
          </w:tcPr>
          <w:p w:rsidR="00E12E5B" w:rsidRPr="00E12E5B" w:rsidRDefault="00E12E5B">
            <w:pPr>
              <w:jc w:val="center"/>
            </w:pPr>
            <w:r w:rsidRPr="00E12E5B">
              <w:t>с 1 января 2013</w:t>
            </w:r>
          </w:p>
        </w:tc>
        <w:tc>
          <w:tcPr>
            <w:tcW w:w="7663" w:type="dxa"/>
            <w:vAlign w:val="center"/>
          </w:tcPr>
          <w:p w:rsidR="00E12E5B" w:rsidRPr="00E12E5B" w:rsidRDefault="00E12E5B" w:rsidP="00C95513">
            <w:pPr>
              <w:jc w:val="both"/>
              <w:rPr>
                <w:bCs/>
              </w:rPr>
            </w:pPr>
            <w:r w:rsidRPr="00E12E5B">
              <w:rPr>
                <w:bCs/>
              </w:rPr>
              <w:t>В соответствии с новыми методическими указаниями, утвержденными Приказом ФСТ РФ от  30.12.2012 г. № 703-э, сбытовые надбавки гарантирующего поставщика стали устанавливаться в виде процента от стоимости электроэнергии, приобретаемой на оптовом рынке, исходя из нормы доходности гарантирующего поставщика.</w:t>
            </w:r>
          </w:p>
        </w:tc>
      </w:tr>
      <w:tr w:rsidR="00E12E5B" w:rsidRPr="00E12E5B" w:rsidTr="006C7E9E">
        <w:trPr>
          <w:trHeight w:val="408"/>
        </w:trPr>
        <w:tc>
          <w:tcPr>
            <w:tcW w:w="1908" w:type="dxa"/>
            <w:vAlign w:val="center"/>
          </w:tcPr>
          <w:p w:rsidR="00E12E5B" w:rsidRPr="00E12E5B" w:rsidRDefault="00E12E5B">
            <w:pPr>
              <w:spacing w:after="200"/>
              <w:jc w:val="center"/>
              <w:rPr>
                <w:rFonts w:eastAsiaTheme="minorHAnsi"/>
                <w:bCs/>
                <w:szCs w:val="28"/>
                <w:lang w:eastAsia="en-US"/>
              </w:rPr>
            </w:pPr>
            <w:r w:rsidRPr="00E12E5B">
              <w:rPr>
                <w:rFonts w:eastAsiaTheme="minorHAnsi"/>
                <w:bCs/>
                <w:szCs w:val="28"/>
                <w:lang w:eastAsia="en-US"/>
              </w:rPr>
              <w:t>1 июля 2013</w:t>
            </w:r>
          </w:p>
        </w:tc>
        <w:tc>
          <w:tcPr>
            <w:tcW w:w="7663" w:type="dxa"/>
          </w:tcPr>
          <w:p w:rsidR="00E12E5B" w:rsidRPr="00E12E5B" w:rsidRDefault="00E12E5B" w:rsidP="00C95513">
            <w:pPr>
              <w:jc w:val="both"/>
              <w:rPr>
                <w:rFonts w:eastAsiaTheme="minorHAnsi"/>
                <w:bCs/>
                <w:szCs w:val="28"/>
                <w:lang w:eastAsia="en-US"/>
              </w:rPr>
            </w:pPr>
            <w:r w:rsidRPr="00E12E5B">
              <w:rPr>
                <w:rFonts w:eastAsiaTheme="minorHAnsi"/>
                <w:bCs/>
                <w:szCs w:val="28"/>
                <w:lang w:eastAsia="en-US"/>
              </w:rPr>
              <w:t>Вступление в силу изменений Основных положений функционирования розничных рынков электрической энергии, утвержденных постановлением правительства РФ от 4 мая 2012 г. № 442, таких как:</w:t>
            </w:r>
          </w:p>
          <w:p w:rsidR="00E12E5B" w:rsidRDefault="00E12E5B" w:rsidP="00C95513">
            <w:pPr>
              <w:numPr>
                <w:ilvl w:val="0"/>
                <w:numId w:val="17"/>
              </w:numPr>
              <w:jc w:val="both"/>
              <w:rPr>
                <w:rFonts w:eastAsiaTheme="minorHAnsi"/>
                <w:bCs/>
                <w:szCs w:val="28"/>
                <w:lang w:eastAsia="en-US"/>
              </w:rPr>
            </w:pPr>
            <w:r w:rsidRPr="00E12E5B">
              <w:rPr>
                <w:rFonts w:eastAsiaTheme="minorHAnsi"/>
                <w:bCs/>
                <w:szCs w:val="28"/>
                <w:lang w:eastAsia="en-US"/>
              </w:rPr>
              <w:t>абзац 3 пункта 6, согласно которому энергосбытовые (энергоснабжающие) организации покупают электрическую энергию (мощность) на оптовом или розничных рынках с использованием тех же точек поставки, в которых ими осуществляется продажа электрической энергии (мощности) на розничном рынке обслуживаемым потребителям (покупателям), а не по границам сетевых организаций как это было ранее;</w:t>
            </w:r>
          </w:p>
          <w:p w:rsidR="00E12E5B" w:rsidRPr="00E12E5B" w:rsidRDefault="00E12E5B" w:rsidP="00C95513">
            <w:pPr>
              <w:numPr>
                <w:ilvl w:val="0"/>
                <w:numId w:val="17"/>
              </w:numPr>
              <w:jc w:val="both"/>
              <w:rPr>
                <w:rFonts w:eastAsiaTheme="minorHAnsi"/>
                <w:bCs/>
                <w:szCs w:val="28"/>
                <w:lang w:eastAsia="en-US"/>
              </w:rPr>
            </w:pPr>
            <w:r w:rsidRPr="00E12E5B">
              <w:rPr>
                <w:rFonts w:eastAsiaTheme="minorHAnsi"/>
                <w:bCs/>
                <w:szCs w:val="28"/>
                <w:lang w:eastAsia="en-US"/>
              </w:rPr>
              <w:t xml:space="preserve">пункт 59, согласно которому сетевые организации вправе покупать электроэнергию для целей компенсации потерь электрической энергии (мощности) в принадлежащих ей </w:t>
            </w:r>
            <w:r w:rsidRPr="00E12E5B">
              <w:rPr>
                <w:rFonts w:eastAsiaTheme="minorHAnsi"/>
                <w:bCs/>
                <w:szCs w:val="28"/>
                <w:lang w:eastAsia="en-US"/>
              </w:rPr>
              <w:lastRenderedPageBreak/>
              <w:t>объектах электросетевого хозяйства только у гарантирующего поставщика;</w:t>
            </w:r>
          </w:p>
          <w:p w:rsidR="00E12E5B" w:rsidRPr="00E12E5B" w:rsidRDefault="00E12E5B" w:rsidP="00C95513">
            <w:pPr>
              <w:numPr>
                <w:ilvl w:val="0"/>
                <w:numId w:val="17"/>
              </w:numPr>
              <w:jc w:val="both"/>
              <w:rPr>
                <w:rFonts w:eastAsiaTheme="minorHAnsi"/>
                <w:bCs/>
                <w:szCs w:val="28"/>
                <w:lang w:eastAsia="en-US"/>
              </w:rPr>
            </w:pPr>
            <w:r w:rsidRPr="00E12E5B">
              <w:rPr>
                <w:rFonts w:eastAsiaTheme="minorHAnsi"/>
                <w:bCs/>
                <w:szCs w:val="28"/>
                <w:lang w:eastAsia="en-US"/>
              </w:rPr>
              <w:t>абзац 9 пункта 97, согласно которому потребители с максимальной мощностью не менее 670 кВт лишаются права выбора первой и второй ценовой категории, предусматривающие интегральный расчет за поставленную электроэнергию и мощность.</w:t>
            </w:r>
          </w:p>
        </w:tc>
      </w:tr>
      <w:tr w:rsidR="00E12E5B" w:rsidRPr="00E12E5B" w:rsidTr="006C7E9E">
        <w:trPr>
          <w:trHeight w:val="408"/>
        </w:trPr>
        <w:tc>
          <w:tcPr>
            <w:tcW w:w="1908" w:type="dxa"/>
            <w:vAlign w:val="center"/>
          </w:tcPr>
          <w:p w:rsidR="00E12E5B" w:rsidRPr="00E12E5B" w:rsidRDefault="00E12E5B" w:rsidP="00C95513">
            <w:pPr>
              <w:jc w:val="center"/>
            </w:pPr>
            <w:r w:rsidRPr="00E12E5B">
              <w:lastRenderedPageBreak/>
              <w:t>17 декабря 2013</w:t>
            </w:r>
          </w:p>
        </w:tc>
        <w:tc>
          <w:tcPr>
            <w:tcW w:w="7663" w:type="dxa"/>
            <w:vAlign w:val="center"/>
          </w:tcPr>
          <w:p w:rsidR="00E12E5B" w:rsidRPr="00E12E5B" w:rsidRDefault="00E12E5B" w:rsidP="00C95513">
            <w:pPr>
              <w:jc w:val="both"/>
              <w:rPr>
                <w:bCs/>
              </w:rPr>
            </w:pPr>
            <w:r w:rsidRPr="00E12E5B">
              <w:rPr>
                <w:bCs/>
              </w:rPr>
              <w:t>Постановлением Правительства РФ  от 17 декабря 2013 г. № 1164 утверждены</w:t>
            </w:r>
            <w:r w:rsidRPr="00E12E5B">
              <w:rPr>
                <w:rFonts w:asciiTheme="minorHAnsi" w:eastAsiaTheme="minorHAnsi" w:hAnsiTheme="minorHAnsi" w:cstheme="minorBidi"/>
                <w:sz w:val="22"/>
                <w:szCs w:val="22"/>
                <w:lang w:eastAsia="en-US"/>
              </w:rPr>
              <w:t xml:space="preserve"> </w:t>
            </w:r>
            <w:r w:rsidRPr="00E12E5B">
              <w:rPr>
                <w:bCs/>
              </w:rPr>
              <w:t>Правила осуществления антимонопольного регулирования и контроля в электроэнергетике.</w:t>
            </w:r>
          </w:p>
        </w:tc>
      </w:tr>
      <w:tr w:rsidR="00E12E5B" w:rsidRPr="00E12E5B" w:rsidTr="006C7E9E">
        <w:trPr>
          <w:trHeight w:val="378"/>
        </w:trPr>
        <w:tc>
          <w:tcPr>
            <w:tcW w:w="9571" w:type="dxa"/>
            <w:gridSpan w:val="2"/>
            <w:vAlign w:val="center"/>
          </w:tcPr>
          <w:p w:rsidR="00E12E5B" w:rsidRPr="00E12E5B" w:rsidRDefault="00E12E5B" w:rsidP="00C95513">
            <w:pPr>
              <w:jc w:val="center"/>
              <w:rPr>
                <w:bCs/>
                <w:i/>
              </w:rPr>
            </w:pPr>
            <w:r w:rsidRPr="00E12E5B">
              <w:rPr>
                <w:bCs/>
                <w:i/>
              </w:rPr>
              <w:t>Внутренние документы</w:t>
            </w:r>
          </w:p>
        </w:tc>
      </w:tr>
      <w:tr w:rsidR="00E12E5B" w:rsidRPr="00E12E5B" w:rsidTr="006C7E9E">
        <w:trPr>
          <w:trHeight w:val="513"/>
        </w:trPr>
        <w:tc>
          <w:tcPr>
            <w:tcW w:w="1908" w:type="dxa"/>
            <w:vAlign w:val="center"/>
          </w:tcPr>
          <w:p w:rsidR="00E12E5B" w:rsidRPr="00E12E5B" w:rsidRDefault="00E12E5B" w:rsidP="00C95513">
            <w:pPr>
              <w:jc w:val="center"/>
            </w:pPr>
            <w:r w:rsidRPr="00E12E5B">
              <w:t>9 января 2013</w:t>
            </w:r>
          </w:p>
        </w:tc>
        <w:tc>
          <w:tcPr>
            <w:tcW w:w="7663" w:type="dxa"/>
            <w:vAlign w:val="center"/>
          </w:tcPr>
          <w:p w:rsidR="00E12E5B" w:rsidRPr="00E12E5B" w:rsidRDefault="00E12E5B" w:rsidP="00C95513">
            <w:pPr>
              <w:jc w:val="both"/>
              <w:rPr>
                <w:bCs/>
                <w:highlight w:val="yellow"/>
              </w:rPr>
            </w:pPr>
            <w:r w:rsidRPr="00E12E5B">
              <w:rPr>
                <w:bCs/>
              </w:rPr>
              <w:t>Подписан коллективный договор ОАО «Каббалкэнерго» на период 2013-2014 гг.</w:t>
            </w:r>
          </w:p>
        </w:tc>
      </w:tr>
      <w:tr w:rsidR="00E12E5B" w:rsidRPr="00E12E5B" w:rsidTr="006C7E9E">
        <w:trPr>
          <w:trHeight w:val="595"/>
        </w:trPr>
        <w:tc>
          <w:tcPr>
            <w:tcW w:w="1908" w:type="dxa"/>
            <w:vAlign w:val="center"/>
          </w:tcPr>
          <w:p w:rsidR="00E12E5B" w:rsidRPr="00E12E5B" w:rsidRDefault="00E12E5B" w:rsidP="00C95513">
            <w:pPr>
              <w:jc w:val="center"/>
            </w:pPr>
            <w:r w:rsidRPr="00E12E5B">
              <w:t>1 октября 2013</w:t>
            </w:r>
          </w:p>
        </w:tc>
        <w:tc>
          <w:tcPr>
            <w:tcW w:w="7663" w:type="dxa"/>
            <w:vAlign w:val="center"/>
          </w:tcPr>
          <w:p w:rsidR="00E12E5B" w:rsidRPr="00E12E5B" w:rsidRDefault="00E12E5B" w:rsidP="00C95513">
            <w:pPr>
              <w:jc w:val="both"/>
              <w:rPr>
                <w:bCs/>
                <w:highlight w:val="yellow"/>
              </w:rPr>
            </w:pPr>
            <w:r w:rsidRPr="00E12E5B">
              <w:rPr>
                <w:bCs/>
              </w:rPr>
              <w:t>Подписан коллективный договор ОАО «Каббалкэнерго» на период с 01.10.2013г. по 31.12.2015г.</w:t>
            </w:r>
          </w:p>
        </w:tc>
      </w:tr>
      <w:tr w:rsidR="00E12E5B" w:rsidRPr="00E12E5B" w:rsidTr="006C7E9E">
        <w:trPr>
          <w:trHeight w:val="831"/>
        </w:trPr>
        <w:tc>
          <w:tcPr>
            <w:tcW w:w="1908" w:type="dxa"/>
            <w:vAlign w:val="center"/>
          </w:tcPr>
          <w:p w:rsidR="00E12E5B" w:rsidRPr="00E12E5B" w:rsidRDefault="00E12E5B" w:rsidP="00C95513">
            <w:pPr>
              <w:jc w:val="center"/>
            </w:pPr>
            <w:r w:rsidRPr="00E12E5B">
              <w:t>20 августа 2013</w:t>
            </w:r>
          </w:p>
        </w:tc>
        <w:tc>
          <w:tcPr>
            <w:tcW w:w="7663" w:type="dxa"/>
            <w:vAlign w:val="center"/>
          </w:tcPr>
          <w:p w:rsidR="00E12E5B" w:rsidRPr="00E12E5B" w:rsidRDefault="00E12E5B" w:rsidP="00C95513">
            <w:pPr>
              <w:jc w:val="both"/>
              <w:rPr>
                <w:bCs/>
                <w:highlight w:val="yellow"/>
              </w:rPr>
            </w:pPr>
            <w:r w:rsidRPr="00E12E5B">
              <w:rPr>
                <w:bCs/>
              </w:rPr>
              <w:t xml:space="preserve">Утверждено Положение о закупке товаров, работ услуг для нужд </w:t>
            </w:r>
            <w:r w:rsidR="00917FE6">
              <w:rPr>
                <w:bCs/>
              </w:rPr>
              <w:t xml:space="preserve">                 </w:t>
            </w:r>
            <w:r w:rsidRPr="00E12E5B">
              <w:rPr>
                <w:bCs/>
              </w:rPr>
              <w:t>ОАО «Каббалкэнерго»</w:t>
            </w:r>
            <w:r w:rsidRPr="00E12E5B">
              <w:rPr>
                <w:rFonts w:asciiTheme="minorHAnsi" w:eastAsiaTheme="minorHAnsi" w:hAnsiTheme="minorHAnsi" w:cstheme="minorBidi"/>
                <w:sz w:val="22"/>
                <w:szCs w:val="22"/>
                <w:lang w:eastAsia="en-US"/>
              </w:rPr>
              <w:t xml:space="preserve"> </w:t>
            </w:r>
            <w:r w:rsidRPr="00E12E5B">
              <w:rPr>
                <w:bCs/>
              </w:rPr>
              <w:t xml:space="preserve">(Протокол заседания Совета директоров </w:t>
            </w:r>
            <w:r w:rsidR="00917FE6">
              <w:rPr>
                <w:bCs/>
              </w:rPr>
              <w:t xml:space="preserve">                 </w:t>
            </w:r>
            <w:r w:rsidRPr="00E12E5B">
              <w:rPr>
                <w:bCs/>
              </w:rPr>
              <w:t>ОАО «Каббалкэнерго» № 120 от 20.08.2013г.)</w:t>
            </w:r>
          </w:p>
        </w:tc>
      </w:tr>
      <w:tr w:rsidR="00E12E5B" w:rsidRPr="00E12E5B" w:rsidTr="006C7E9E">
        <w:trPr>
          <w:trHeight w:val="845"/>
        </w:trPr>
        <w:tc>
          <w:tcPr>
            <w:tcW w:w="1908" w:type="dxa"/>
            <w:vAlign w:val="center"/>
          </w:tcPr>
          <w:p w:rsidR="00E12E5B" w:rsidRPr="00E12E5B" w:rsidRDefault="00E12E5B" w:rsidP="00C95513">
            <w:pPr>
              <w:jc w:val="center"/>
            </w:pPr>
            <w:r w:rsidRPr="00E12E5B">
              <w:t>18 сентября 2013</w:t>
            </w:r>
          </w:p>
        </w:tc>
        <w:tc>
          <w:tcPr>
            <w:tcW w:w="7663" w:type="dxa"/>
            <w:vAlign w:val="center"/>
          </w:tcPr>
          <w:p w:rsidR="00E12E5B" w:rsidRPr="00E12E5B" w:rsidRDefault="00E12E5B" w:rsidP="00C95513">
            <w:pPr>
              <w:jc w:val="both"/>
            </w:pPr>
            <w:r w:rsidRPr="00E12E5B">
              <w:rPr>
                <w:bCs/>
              </w:rPr>
              <w:t>Утверждена Программа негосударственного пенсионного обеспечения работников Общества на 2013 год (Протокол заседания Совета директоров ОАО «Каббалкэнерго» № 122 от 18.08.2013г.)</w:t>
            </w:r>
          </w:p>
        </w:tc>
      </w:tr>
      <w:tr w:rsidR="00E12E5B" w:rsidRPr="00E12E5B" w:rsidTr="006C7E9E">
        <w:trPr>
          <w:trHeight w:val="990"/>
        </w:trPr>
        <w:tc>
          <w:tcPr>
            <w:tcW w:w="1908" w:type="dxa"/>
            <w:vAlign w:val="center"/>
          </w:tcPr>
          <w:p w:rsidR="00E12E5B" w:rsidRPr="00E12E5B" w:rsidRDefault="00E12E5B" w:rsidP="00C95513">
            <w:pPr>
              <w:jc w:val="center"/>
            </w:pPr>
            <w:r w:rsidRPr="00E12E5B">
              <w:t>30 декабря 2013</w:t>
            </w:r>
          </w:p>
        </w:tc>
        <w:tc>
          <w:tcPr>
            <w:tcW w:w="7663" w:type="dxa"/>
            <w:vAlign w:val="center"/>
          </w:tcPr>
          <w:p w:rsidR="00E12E5B" w:rsidRPr="00E12E5B" w:rsidRDefault="00E12E5B" w:rsidP="00C95513">
            <w:pPr>
              <w:jc w:val="both"/>
            </w:pPr>
            <w:r w:rsidRPr="00E12E5B">
              <w:t>Утвержден бизнес-план, включающий инвестиционную программу,</w:t>
            </w:r>
            <w:r w:rsidRPr="00E12E5B">
              <w:rPr>
                <w:sz w:val="26"/>
                <w:szCs w:val="26"/>
              </w:rPr>
              <w:t xml:space="preserve"> </w:t>
            </w:r>
            <w:r w:rsidRPr="00E12E5B">
              <w:t xml:space="preserve">целевые значения годовых и квартальных ключевых показателей эффективности Общества на 2014 год и прогноза на 2015-2018 гг. </w:t>
            </w:r>
            <w:r w:rsidRPr="00E12E5B">
              <w:rPr>
                <w:bCs/>
              </w:rPr>
              <w:t>(Протокол заседания Совета директоров ОАО «Каббалкэнерго» № 127 от 30.12.2013г.)</w:t>
            </w:r>
          </w:p>
        </w:tc>
      </w:tr>
      <w:tr w:rsidR="00E12E5B" w:rsidRPr="00E12E5B" w:rsidTr="006C7E9E">
        <w:trPr>
          <w:trHeight w:val="441"/>
        </w:trPr>
        <w:tc>
          <w:tcPr>
            <w:tcW w:w="9571" w:type="dxa"/>
            <w:gridSpan w:val="2"/>
            <w:vAlign w:val="center"/>
          </w:tcPr>
          <w:p w:rsidR="00E12E5B" w:rsidRPr="00E12E5B" w:rsidRDefault="00E12E5B" w:rsidP="00C95513">
            <w:pPr>
              <w:jc w:val="center"/>
              <w:rPr>
                <w:i/>
              </w:rPr>
            </w:pPr>
            <w:r w:rsidRPr="00E12E5B">
              <w:rPr>
                <w:i/>
              </w:rPr>
              <w:t>Взаимодействие с органами власти</w:t>
            </w:r>
          </w:p>
        </w:tc>
      </w:tr>
      <w:tr w:rsidR="00E12E5B" w:rsidRPr="00E12E5B" w:rsidTr="006C7E9E">
        <w:trPr>
          <w:trHeight w:val="513"/>
        </w:trPr>
        <w:tc>
          <w:tcPr>
            <w:tcW w:w="1908" w:type="dxa"/>
            <w:vAlign w:val="center"/>
          </w:tcPr>
          <w:p w:rsidR="00E12E5B" w:rsidRPr="00E12E5B" w:rsidRDefault="00E12E5B" w:rsidP="00C95513">
            <w:pPr>
              <w:jc w:val="center"/>
            </w:pPr>
            <w:r w:rsidRPr="00E12E5B">
              <w:t>13 февраля 2013</w:t>
            </w:r>
          </w:p>
        </w:tc>
        <w:tc>
          <w:tcPr>
            <w:tcW w:w="7663" w:type="dxa"/>
            <w:vAlign w:val="center"/>
          </w:tcPr>
          <w:p w:rsidR="00E12E5B" w:rsidRPr="00E12E5B" w:rsidRDefault="00E12E5B" w:rsidP="00C95513">
            <w:pPr>
              <w:jc w:val="both"/>
            </w:pPr>
            <w:r w:rsidRPr="00E12E5B">
              <w:t>Прошло заседание Комиссии по вопросам стратегии развития топливно-энергетического комплекса и экологической безопасности под руководством Президента РФ В.В. Путина. На совещании Министр энергетики РФ А</w:t>
            </w:r>
            <w:r w:rsidR="00C06585">
              <w:t xml:space="preserve">.В. </w:t>
            </w:r>
            <w:r w:rsidRPr="00E12E5B">
              <w:t>Новак</w:t>
            </w:r>
            <w:r w:rsidRPr="00E12E5B">
              <w:rPr>
                <w:rFonts w:asciiTheme="minorHAnsi" w:eastAsiaTheme="minorHAnsi" w:hAnsiTheme="minorHAnsi" w:cstheme="minorBidi"/>
                <w:sz w:val="22"/>
                <w:szCs w:val="22"/>
                <w:lang w:eastAsia="en-US"/>
              </w:rPr>
              <w:t xml:space="preserve"> </w:t>
            </w:r>
            <w:r w:rsidRPr="00E12E5B">
              <w:t>особое место в своем докладе уделил ситуации с неплатежами в республиках СКФО, обратив внимание  на то, что задолженность за потребленную электроэнергию существенно снизилась,</w:t>
            </w:r>
            <w:r w:rsidRPr="00E12E5B">
              <w:rPr>
                <w:rFonts w:asciiTheme="minorHAnsi" w:eastAsiaTheme="minorHAnsi" w:hAnsiTheme="minorHAnsi" w:cstheme="minorBidi"/>
                <w:sz w:val="22"/>
                <w:szCs w:val="22"/>
                <w:lang w:eastAsia="en-US"/>
              </w:rPr>
              <w:t xml:space="preserve"> </w:t>
            </w:r>
            <w:r w:rsidRPr="00E12E5B">
              <w:t>особо отметив в этой части Кабардино-Балкарскую и Карачаево-Черкесскую республики.</w:t>
            </w:r>
          </w:p>
        </w:tc>
      </w:tr>
      <w:tr w:rsidR="00E12E5B" w:rsidRPr="00E12E5B" w:rsidTr="006C7E9E">
        <w:trPr>
          <w:trHeight w:val="513"/>
        </w:trPr>
        <w:tc>
          <w:tcPr>
            <w:tcW w:w="1908" w:type="dxa"/>
            <w:vAlign w:val="center"/>
          </w:tcPr>
          <w:p w:rsidR="00E12E5B" w:rsidRPr="00E12E5B" w:rsidRDefault="00E12E5B" w:rsidP="00C95513">
            <w:pPr>
              <w:jc w:val="center"/>
            </w:pPr>
            <w:r w:rsidRPr="00E12E5B">
              <w:t>1 августа 2013</w:t>
            </w:r>
          </w:p>
        </w:tc>
        <w:tc>
          <w:tcPr>
            <w:tcW w:w="7663" w:type="dxa"/>
            <w:vAlign w:val="center"/>
          </w:tcPr>
          <w:p w:rsidR="00E12E5B" w:rsidRPr="00E12E5B" w:rsidRDefault="00E12E5B" w:rsidP="00C95513">
            <w:pPr>
              <w:jc w:val="both"/>
              <w:rPr>
                <w:highlight w:val="yellow"/>
              </w:rPr>
            </w:pPr>
            <w:r w:rsidRPr="00E12E5B">
              <w:t xml:space="preserve">Заместитель министра энергетики РФ </w:t>
            </w:r>
            <w:r w:rsidR="00C06585">
              <w:t xml:space="preserve">М.Ю. </w:t>
            </w:r>
            <w:r w:rsidRPr="00E12E5B">
              <w:t>Курбатов в формате вебинара провел встречу с представителями энергокомпаний России, на которой обозначена положительная динамика деятельности гарантирующих поставщиков Северного Кавказа и улучшение платежной дисципли</w:t>
            </w:r>
            <w:r w:rsidR="00DD3ECC">
              <w:t>ны О</w:t>
            </w:r>
            <w:r w:rsidRPr="00E12E5B">
              <w:t>бществ как на оптовом, так и на розничных рынках электроэнергии.</w:t>
            </w:r>
          </w:p>
        </w:tc>
      </w:tr>
      <w:tr w:rsidR="00E12E5B" w:rsidRPr="00E12E5B" w:rsidTr="006C7E9E">
        <w:trPr>
          <w:trHeight w:val="346"/>
        </w:trPr>
        <w:tc>
          <w:tcPr>
            <w:tcW w:w="9571" w:type="dxa"/>
            <w:gridSpan w:val="2"/>
            <w:vAlign w:val="center"/>
          </w:tcPr>
          <w:p w:rsidR="00E12E5B" w:rsidRPr="00E12E5B" w:rsidRDefault="00E12E5B" w:rsidP="00C95513">
            <w:pPr>
              <w:jc w:val="center"/>
              <w:rPr>
                <w:i/>
              </w:rPr>
            </w:pPr>
            <w:r w:rsidRPr="00E12E5B">
              <w:rPr>
                <w:i/>
              </w:rPr>
              <w:t>Взаимодействие с акционерами и инвесторами</w:t>
            </w:r>
          </w:p>
        </w:tc>
      </w:tr>
      <w:tr w:rsidR="00E12E5B" w:rsidRPr="00E12E5B" w:rsidTr="006C7E9E">
        <w:trPr>
          <w:trHeight w:val="404"/>
        </w:trPr>
        <w:tc>
          <w:tcPr>
            <w:tcW w:w="1908" w:type="dxa"/>
            <w:vAlign w:val="center"/>
          </w:tcPr>
          <w:p w:rsidR="00E12E5B" w:rsidRPr="00E12E5B" w:rsidRDefault="00E12E5B" w:rsidP="00C95513">
            <w:pPr>
              <w:jc w:val="center"/>
              <w:rPr>
                <w:highlight w:val="yellow"/>
              </w:rPr>
            </w:pPr>
            <w:r w:rsidRPr="00E12E5B">
              <w:t>7 июня 2013</w:t>
            </w:r>
          </w:p>
        </w:tc>
        <w:tc>
          <w:tcPr>
            <w:tcW w:w="7663" w:type="dxa"/>
            <w:vAlign w:val="center"/>
          </w:tcPr>
          <w:p w:rsidR="00E12E5B" w:rsidRPr="00E12E5B" w:rsidRDefault="00E12E5B" w:rsidP="00C95513">
            <w:pPr>
              <w:jc w:val="both"/>
              <w:rPr>
                <w:highlight w:val="yellow"/>
              </w:rPr>
            </w:pPr>
            <w:r w:rsidRPr="00E12E5B">
              <w:t>Проведено годовое Общее собрание акционеров ОАО «Каббалкэнерго»</w:t>
            </w:r>
            <w:r w:rsidRPr="00E12E5B">
              <w:rPr>
                <w:rFonts w:asciiTheme="minorHAnsi" w:eastAsiaTheme="minorHAnsi" w:hAnsiTheme="minorHAnsi" w:cstheme="minorBidi"/>
                <w:sz w:val="22"/>
                <w:szCs w:val="22"/>
                <w:lang w:eastAsia="en-US"/>
              </w:rPr>
              <w:t xml:space="preserve"> </w:t>
            </w:r>
          </w:p>
        </w:tc>
      </w:tr>
      <w:tr w:rsidR="00E12E5B" w:rsidRPr="00E12E5B" w:rsidTr="006C7E9E">
        <w:trPr>
          <w:trHeight w:val="404"/>
        </w:trPr>
        <w:tc>
          <w:tcPr>
            <w:tcW w:w="1908" w:type="dxa"/>
            <w:vAlign w:val="center"/>
          </w:tcPr>
          <w:p w:rsidR="00E12E5B" w:rsidRPr="00E12E5B" w:rsidRDefault="00E12E5B" w:rsidP="00C95513">
            <w:pPr>
              <w:jc w:val="center"/>
            </w:pPr>
            <w:r w:rsidRPr="00E12E5B">
              <w:t>1 октября 2013</w:t>
            </w:r>
          </w:p>
        </w:tc>
        <w:tc>
          <w:tcPr>
            <w:tcW w:w="7663" w:type="dxa"/>
            <w:vAlign w:val="center"/>
          </w:tcPr>
          <w:p w:rsidR="00E12E5B" w:rsidRPr="00E12E5B" w:rsidRDefault="00E12E5B" w:rsidP="00C95513">
            <w:pPr>
              <w:jc w:val="both"/>
            </w:pPr>
            <w:r w:rsidRPr="00E12E5B">
              <w:t xml:space="preserve">Проведено внеочередное Общее собрание акционеров </w:t>
            </w:r>
            <w:r w:rsidR="00917FE6">
              <w:t xml:space="preserve">                       </w:t>
            </w:r>
            <w:r w:rsidRPr="00E12E5B">
              <w:t>ОАО «Каббалкэнерго»</w:t>
            </w:r>
          </w:p>
        </w:tc>
      </w:tr>
      <w:tr w:rsidR="00E12E5B" w:rsidRPr="00E12E5B" w:rsidTr="006C7E9E">
        <w:trPr>
          <w:trHeight w:val="404"/>
        </w:trPr>
        <w:tc>
          <w:tcPr>
            <w:tcW w:w="1908" w:type="dxa"/>
            <w:vAlign w:val="center"/>
          </w:tcPr>
          <w:p w:rsidR="00E12E5B" w:rsidRPr="00E12E5B" w:rsidRDefault="00E12E5B" w:rsidP="00C95513">
            <w:pPr>
              <w:jc w:val="center"/>
            </w:pPr>
            <w:r w:rsidRPr="00E12E5B">
              <w:t>4 апреля 2013</w:t>
            </w:r>
          </w:p>
        </w:tc>
        <w:tc>
          <w:tcPr>
            <w:tcW w:w="7663" w:type="dxa"/>
            <w:vAlign w:val="center"/>
          </w:tcPr>
          <w:p w:rsidR="00E12E5B" w:rsidRPr="00E12E5B" w:rsidRDefault="00E12E5B" w:rsidP="00C95513">
            <w:pPr>
              <w:jc w:val="both"/>
            </w:pPr>
            <w:r w:rsidRPr="00E12E5B">
              <w:t>Открытое акционерное общество "Холдинг МРСК" официально переименовано в Открытое акционерное общество "Российские сети"</w:t>
            </w:r>
          </w:p>
        </w:tc>
      </w:tr>
      <w:tr w:rsidR="00E12E5B" w:rsidRPr="00E12E5B" w:rsidTr="006C7E9E">
        <w:trPr>
          <w:trHeight w:val="333"/>
        </w:trPr>
        <w:tc>
          <w:tcPr>
            <w:tcW w:w="9571" w:type="dxa"/>
            <w:gridSpan w:val="2"/>
            <w:vAlign w:val="center"/>
          </w:tcPr>
          <w:p w:rsidR="00C06585" w:rsidRPr="00E12E5B" w:rsidRDefault="00E12E5B" w:rsidP="00C95513">
            <w:pPr>
              <w:jc w:val="center"/>
              <w:rPr>
                <w:i/>
              </w:rPr>
            </w:pPr>
            <w:r w:rsidRPr="00E12E5B">
              <w:rPr>
                <w:i/>
              </w:rPr>
              <w:t xml:space="preserve">Менеджмент </w:t>
            </w:r>
          </w:p>
        </w:tc>
      </w:tr>
      <w:tr w:rsidR="00E12E5B" w:rsidRPr="00E12E5B" w:rsidTr="006C7E9E">
        <w:tc>
          <w:tcPr>
            <w:tcW w:w="1908" w:type="dxa"/>
            <w:vAlign w:val="center"/>
          </w:tcPr>
          <w:p w:rsidR="00E12E5B" w:rsidRPr="00E12E5B" w:rsidRDefault="00E12E5B" w:rsidP="00C95513">
            <w:pPr>
              <w:jc w:val="center"/>
            </w:pPr>
            <w:r w:rsidRPr="00E12E5B">
              <w:t xml:space="preserve">1 мая 2013 </w:t>
            </w:r>
          </w:p>
        </w:tc>
        <w:tc>
          <w:tcPr>
            <w:tcW w:w="7663" w:type="dxa"/>
            <w:vAlign w:val="center"/>
          </w:tcPr>
          <w:p w:rsidR="00E12E5B" w:rsidRPr="00E12E5B" w:rsidRDefault="00E12E5B" w:rsidP="00C95513">
            <w:pPr>
              <w:jc w:val="both"/>
            </w:pPr>
            <w:r w:rsidRPr="00E12E5B">
              <w:t xml:space="preserve">Исполняющим обязанности генерального директора </w:t>
            </w:r>
            <w:r w:rsidR="00917FE6">
              <w:t xml:space="preserve">                                   </w:t>
            </w:r>
            <w:r w:rsidRPr="00E12E5B">
              <w:lastRenderedPageBreak/>
              <w:t>ОАО «Каббалкэнерго» назначен Черемисинов Сергей Витальевич.</w:t>
            </w:r>
          </w:p>
        </w:tc>
      </w:tr>
      <w:tr w:rsidR="00E12E5B" w:rsidRPr="00E12E5B" w:rsidTr="006C7E9E">
        <w:tc>
          <w:tcPr>
            <w:tcW w:w="1908" w:type="dxa"/>
            <w:vAlign w:val="center"/>
          </w:tcPr>
          <w:p w:rsidR="00E12E5B" w:rsidRPr="00E12E5B" w:rsidRDefault="00E12E5B" w:rsidP="00C95513">
            <w:pPr>
              <w:jc w:val="center"/>
            </w:pPr>
            <w:r w:rsidRPr="00E12E5B">
              <w:lastRenderedPageBreak/>
              <w:t>18 июня 2013</w:t>
            </w:r>
          </w:p>
        </w:tc>
        <w:tc>
          <w:tcPr>
            <w:tcW w:w="7663" w:type="dxa"/>
            <w:vAlign w:val="center"/>
          </w:tcPr>
          <w:p w:rsidR="00E12E5B" w:rsidRPr="00E12E5B" w:rsidRDefault="00E12E5B" w:rsidP="00C95513">
            <w:pPr>
              <w:jc w:val="both"/>
            </w:pPr>
            <w:r w:rsidRPr="00E12E5B">
              <w:t>Генеральным директором ОАО «Каббалкэнерго» избран Ейст Александр Валерьевич.</w:t>
            </w:r>
          </w:p>
        </w:tc>
      </w:tr>
      <w:tr w:rsidR="00E12E5B" w:rsidRPr="00E12E5B" w:rsidTr="006C7E9E">
        <w:tc>
          <w:tcPr>
            <w:tcW w:w="1908" w:type="dxa"/>
            <w:vAlign w:val="center"/>
          </w:tcPr>
          <w:p w:rsidR="00E12E5B" w:rsidRPr="00E12E5B" w:rsidRDefault="00E12E5B" w:rsidP="00C95513">
            <w:pPr>
              <w:jc w:val="center"/>
            </w:pPr>
            <w:r w:rsidRPr="00E12E5B">
              <w:t>30 октября 2013</w:t>
            </w:r>
          </w:p>
        </w:tc>
        <w:tc>
          <w:tcPr>
            <w:tcW w:w="7663" w:type="dxa"/>
            <w:vAlign w:val="center"/>
          </w:tcPr>
          <w:p w:rsidR="00E12E5B" w:rsidRPr="00E12E5B" w:rsidRDefault="00E12E5B" w:rsidP="00C95513">
            <w:pPr>
              <w:jc w:val="both"/>
            </w:pPr>
            <w:r w:rsidRPr="00E12E5B">
              <w:t>Исполняющим обязанности генерального директора «Каббалкэнерго», назначен Аушев Артур Магометович</w:t>
            </w:r>
          </w:p>
        </w:tc>
      </w:tr>
      <w:tr w:rsidR="00E12E5B" w:rsidRPr="00E12E5B" w:rsidTr="006C7E9E">
        <w:tc>
          <w:tcPr>
            <w:tcW w:w="1908" w:type="dxa"/>
            <w:vAlign w:val="center"/>
          </w:tcPr>
          <w:p w:rsidR="00E12E5B" w:rsidRPr="00E12E5B" w:rsidRDefault="00E12E5B" w:rsidP="00C95513">
            <w:pPr>
              <w:jc w:val="center"/>
            </w:pPr>
            <w:r w:rsidRPr="00E12E5B">
              <w:t>20 декабря 2013</w:t>
            </w:r>
          </w:p>
        </w:tc>
        <w:tc>
          <w:tcPr>
            <w:tcW w:w="7663" w:type="dxa"/>
            <w:vAlign w:val="center"/>
          </w:tcPr>
          <w:p w:rsidR="00E12E5B" w:rsidRPr="00E12E5B" w:rsidRDefault="00E12E5B" w:rsidP="00C95513">
            <w:pPr>
              <w:jc w:val="both"/>
            </w:pPr>
            <w:r w:rsidRPr="00E12E5B">
              <w:t>Генеральным директором ОАО «Каббалкэнерго» избран Аушев Артур Магометович.</w:t>
            </w:r>
          </w:p>
        </w:tc>
      </w:tr>
      <w:tr w:rsidR="00E12E5B" w:rsidRPr="00E12E5B" w:rsidTr="006C7E9E">
        <w:trPr>
          <w:trHeight w:val="357"/>
        </w:trPr>
        <w:tc>
          <w:tcPr>
            <w:tcW w:w="9571" w:type="dxa"/>
            <w:gridSpan w:val="2"/>
            <w:vAlign w:val="center"/>
          </w:tcPr>
          <w:p w:rsidR="00E12E5B" w:rsidRPr="00E12E5B" w:rsidRDefault="00E12E5B" w:rsidP="00C95513">
            <w:pPr>
              <w:jc w:val="center"/>
              <w:rPr>
                <w:i/>
              </w:rPr>
            </w:pPr>
            <w:r w:rsidRPr="00E12E5B">
              <w:rPr>
                <w:i/>
              </w:rPr>
              <w:t>Оптовый рынок электроэнергии и мощности</w:t>
            </w:r>
          </w:p>
        </w:tc>
      </w:tr>
      <w:tr w:rsidR="00E12E5B" w:rsidRPr="00E12E5B" w:rsidTr="006C7E9E">
        <w:tc>
          <w:tcPr>
            <w:tcW w:w="1908" w:type="dxa"/>
            <w:shd w:val="clear" w:color="auto" w:fill="auto"/>
            <w:vAlign w:val="center"/>
          </w:tcPr>
          <w:p w:rsidR="00E12E5B" w:rsidRPr="00E12E5B" w:rsidRDefault="00E12E5B" w:rsidP="00C95513">
            <w:pPr>
              <w:spacing w:after="200"/>
              <w:jc w:val="center"/>
              <w:rPr>
                <w:rFonts w:eastAsiaTheme="minorHAnsi"/>
                <w:bCs/>
                <w:szCs w:val="28"/>
                <w:lang w:eastAsia="en-US"/>
              </w:rPr>
            </w:pPr>
            <w:r w:rsidRPr="00E12E5B">
              <w:rPr>
                <w:rFonts w:eastAsiaTheme="minorHAnsi"/>
                <w:bCs/>
                <w:szCs w:val="28"/>
                <w:lang w:eastAsia="en-US"/>
              </w:rPr>
              <w:t>июнь 2013</w:t>
            </w:r>
          </w:p>
        </w:tc>
        <w:tc>
          <w:tcPr>
            <w:tcW w:w="7663" w:type="dxa"/>
            <w:shd w:val="clear" w:color="auto" w:fill="auto"/>
          </w:tcPr>
          <w:p w:rsidR="00E12E5B" w:rsidRPr="00E12E5B" w:rsidRDefault="00E12E5B" w:rsidP="00C95513">
            <w:pPr>
              <w:jc w:val="both"/>
              <w:rPr>
                <w:rFonts w:ascii="Calibri" w:hAnsi="Calibri"/>
                <w:sz w:val="22"/>
                <w:szCs w:val="22"/>
              </w:rPr>
            </w:pPr>
            <w:r w:rsidRPr="00E12E5B">
              <w:t>Наблюдательный совет НП «Совет рынка» установил для                            ОАО «Каббалкэнерго» контрольные показатели оплаты на ОРЭМ в 2013 году</w:t>
            </w:r>
          </w:p>
        </w:tc>
      </w:tr>
      <w:tr w:rsidR="00E12E5B" w:rsidRPr="00E12E5B" w:rsidTr="006C7E9E">
        <w:tc>
          <w:tcPr>
            <w:tcW w:w="1908" w:type="dxa"/>
            <w:vAlign w:val="center"/>
          </w:tcPr>
          <w:p w:rsidR="00E12E5B" w:rsidRPr="00E12E5B" w:rsidRDefault="00E12E5B" w:rsidP="00C95513">
            <w:pPr>
              <w:spacing w:after="200"/>
              <w:jc w:val="center"/>
              <w:rPr>
                <w:rFonts w:eastAsiaTheme="minorHAnsi"/>
                <w:bCs/>
                <w:szCs w:val="28"/>
                <w:lang w:eastAsia="en-US"/>
              </w:rPr>
            </w:pPr>
            <w:r w:rsidRPr="00E12E5B">
              <w:rPr>
                <w:rFonts w:eastAsiaTheme="minorHAnsi"/>
                <w:bCs/>
                <w:szCs w:val="28"/>
                <w:lang w:eastAsia="en-US"/>
              </w:rPr>
              <w:t>июль 2013</w:t>
            </w:r>
          </w:p>
        </w:tc>
        <w:tc>
          <w:tcPr>
            <w:tcW w:w="7663" w:type="dxa"/>
          </w:tcPr>
          <w:p w:rsidR="00E12E5B" w:rsidRPr="00E12E5B" w:rsidRDefault="00E12E5B" w:rsidP="00764BCB">
            <w:pPr>
              <w:jc w:val="both"/>
              <w:rPr>
                <w:rFonts w:eastAsiaTheme="minorHAnsi"/>
                <w:bCs/>
                <w:szCs w:val="28"/>
                <w:lang w:eastAsia="en-US"/>
              </w:rPr>
            </w:pPr>
            <w:r w:rsidRPr="00E12E5B">
              <w:rPr>
                <w:rFonts w:eastAsiaTheme="minorHAnsi"/>
                <w:bCs/>
                <w:szCs w:val="28"/>
                <w:lang w:eastAsia="en-US"/>
              </w:rPr>
              <w:t xml:space="preserve">Вступила в действие система финансовых гарантий на оптовом рынке электроэнергии и мощности (ОРЭМ). Теперь в случае просрочки оплаты покупатели не будут допускаться к торгам без поручительства со стороны генератора или гарантии от одного из аккредитованных банков. </w:t>
            </w:r>
            <w:r w:rsidR="00764BCB">
              <w:rPr>
                <w:rFonts w:eastAsiaTheme="minorHAnsi"/>
                <w:bCs/>
                <w:szCs w:val="28"/>
                <w:lang w:eastAsia="en-US"/>
              </w:rPr>
              <w:t>Непредставление требуемых финансовых гарантий может привести к лишению статуса участника ОРЭМ.</w:t>
            </w:r>
          </w:p>
        </w:tc>
      </w:tr>
      <w:tr w:rsidR="00E12E5B" w:rsidRPr="00E12E5B" w:rsidTr="006C7E9E">
        <w:trPr>
          <w:trHeight w:val="338"/>
        </w:trPr>
        <w:tc>
          <w:tcPr>
            <w:tcW w:w="9571" w:type="dxa"/>
            <w:gridSpan w:val="2"/>
            <w:vAlign w:val="center"/>
          </w:tcPr>
          <w:p w:rsidR="00E12E5B" w:rsidRPr="00E12E5B" w:rsidRDefault="00E12E5B" w:rsidP="00C95513">
            <w:pPr>
              <w:jc w:val="center"/>
              <w:rPr>
                <w:rFonts w:eastAsiaTheme="minorHAnsi"/>
                <w:bCs/>
                <w:szCs w:val="28"/>
                <w:lang w:eastAsia="en-US"/>
              </w:rPr>
            </w:pPr>
            <w:r w:rsidRPr="00E12E5B">
              <w:rPr>
                <w:i/>
              </w:rPr>
              <w:t>Розничный рынок электроэнергии</w:t>
            </w:r>
          </w:p>
        </w:tc>
      </w:tr>
      <w:tr w:rsidR="00E12E5B" w:rsidRPr="00E12E5B" w:rsidTr="006C7E9E">
        <w:tc>
          <w:tcPr>
            <w:tcW w:w="1908" w:type="dxa"/>
            <w:vAlign w:val="center"/>
          </w:tcPr>
          <w:p w:rsidR="00E12E5B" w:rsidRPr="00E12E5B" w:rsidRDefault="00E12E5B" w:rsidP="00C95513">
            <w:pPr>
              <w:spacing w:after="200"/>
              <w:jc w:val="center"/>
              <w:rPr>
                <w:rFonts w:eastAsiaTheme="minorHAnsi"/>
                <w:bCs/>
                <w:szCs w:val="28"/>
                <w:lang w:eastAsia="en-US"/>
              </w:rPr>
            </w:pPr>
            <w:r w:rsidRPr="00E12E5B">
              <w:rPr>
                <w:rFonts w:eastAsiaTheme="minorHAnsi"/>
                <w:bCs/>
                <w:szCs w:val="28"/>
                <w:lang w:val="en-US" w:eastAsia="en-US"/>
              </w:rPr>
              <w:t>1</w:t>
            </w:r>
            <w:r w:rsidRPr="00E12E5B">
              <w:rPr>
                <w:rFonts w:eastAsiaTheme="minorHAnsi"/>
                <w:bCs/>
                <w:szCs w:val="28"/>
                <w:lang w:eastAsia="en-US"/>
              </w:rPr>
              <w:t xml:space="preserve"> января </w:t>
            </w:r>
            <w:r w:rsidRPr="00E12E5B">
              <w:rPr>
                <w:rFonts w:eastAsiaTheme="minorHAnsi"/>
                <w:bCs/>
                <w:szCs w:val="28"/>
                <w:lang w:val="en-US" w:eastAsia="en-US"/>
              </w:rPr>
              <w:t>2013</w:t>
            </w:r>
          </w:p>
        </w:tc>
        <w:tc>
          <w:tcPr>
            <w:tcW w:w="7663" w:type="dxa"/>
          </w:tcPr>
          <w:p w:rsidR="00E12E5B" w:rsidRPr="00E12E5B" w:rsidRDefault="00E12E5B" w:rsidP="00C95513">
            <w:pPr>
              <w:jc w:val="both"/>
              <w:rPr>
                <w:rFonts w:eastAsiaTheme="minorHAnsi"/>
                <w:bCs/>
                <w:szCs w:val="28"/>
                <w:lang w:eastAsia="en-US"/>
              </w:rPr>
            </w:pPr>
            <w:r w:rsidRPr="00E12E5B">
              <w:rPr>
                <w:rFonts w:eastAsiaTheme="minorHAnsi"/>
                <w:bCs/>
                <w:szCs w:val="28"/>
                <w:lang w:eastAsia="en-US"/>
              </w:rPr>
              <w:t>Заключен договор с ОАО «ФСК ЕЭС» для урегулирования услуг по передаче, оказываемых потребителям, присоединенным к единой национальной электрической сети (ЕНЭС). В результате этого значительно снизился тариф на услуги по передаче электроэнергии потребителям, присоединенным к сетям ЕНЭС.</w:t>
            </w:r>
          </w:p>
        </w:tc>
      </w:tr>
      <w:tr w:rsidR="00E12E5B" w:rsidRPr="00E12E5B" w:rsidTr="006C7E9E">
        <w:tc>
          <w:tcPr>
            <w:tcW w:w="1908" w:type="dxa"/>
            <w:vAlign w:val="center"/>
          </w:tcPr>
          <w:p w:rsidR="00E12E5B" w:rsidRPr="00E12E5B" w:rsidRDefault="00E12E5B" w:rsidP="00C95513">
            <w:pPr>
              <w:jc w:val="center"/>
            </w:pPr>
            <w:r w:rsidRPr="00E12E5B">
              <w:t>1 февраля 2013</w:t>
            </w:r>
          </w:p>
        </w:tc>
        <w:tc>
          <w:tcPr>
            <w:tcW w:w="7663" w:type="dxa"/>
            <w:vAlign w:val="center"/>
          </w:tcPr>
          <w:p w:rsidR="00E12E5B" w:rsidRPr="00E12E5B" w:rsidRDefault="00E12E5B" w:rsidP="00C95513">
            <w:pPr>
              <w:jc w:val="both"/>
            </w:pPr>
            <w:r w:rsidRPr="00E12E5B">
              <w:t>Начался поэтапный перевод потребителей электроэнергии города Нальчик, ранее обслуживавшихся в ООО «Нальчикэнергосбыт», на прямые договоры энергоснабжения с ОАО «Каббалкэнерго»</w:t>
            </w:r>
          </w:p>
        </w:tc>
      </w:tr>
      <w:tr w:rsidR="00E12E5B" w:rsidRPr="00E12E5B" w:rsidTr="006C7E9E">
        <w:tc>
          <w:tcPr>
            <w:tcW w:w="1908" w:type="dxa"/>
            <w:vAlign w:val="center"/>
          </w:tcPr>
          <w:p w:rsidR="00E12E5B" w:rsidRPr="00E12E5B" w:rsidRDefault="00E12E5B" w:rsidP="00C95513">
            <w:pPr>
              <w:jc w:val="center"/>
            </w:pPr>
            <w:r w:rsidRPr="00E12E5B">
              <w:t>1 августа 2013</w:t>
            </w:r>
          </w:p>
        </w:tc>
        <w:tc>
          <w:tcPr>
            <w:tcW w:w="7663" w:type="dxa"/>
            <w:vAlign w:val="center"/>
          </w:tcPr>
          <w:p w:rsidR="00E12E5B" w:rsidRPr="00E12E5B" w:rsidRDefault="00E12E5B" w:rsidP="00C95513">
            <w:pPr>
              <w:jc w:val="both"/>
            </w:pPr>
            <w:r w:rsidRPr="00E12E5B">
              <w:t>Завершен перевод потребителей электроэнергии города Нальчик на обслуживание в ОАО «Каббалкэнерго»</w:t>
            </w:r>
          </w:p>
        </w:tc>
      </w:tr>
      <w:tr w:rsidR="00E12E5B" w:rsidRPr="00E12E5B" w:rsidTr="006C7E9E">
        <w:trPr>
          <w:trHeight w:val="431"/>
        </w:trPr>
        <w:tc>
          <w:tcPr>
            <w:tcW w:w="9571" w:type="dxa"/>
            <w:gridSpan w:val="2"/>
            <w:vAlign w:val="center"/>
          </w:tcPr>
          <w:p w:rsidR="00E12E5B" w:rsidRPr="00E12E5B" w:rsidRDefault="00E12E5B" w:rsidP="00C95513">
            <w:pPr>
              <w:jc w:val="center"/>
            </w:pPr>
            <w:r w:rsidRPr="00E12E5B">
              <w:rPr>
                <w:i/>
              </w:rPr>
              <w:t>Качество обслуживания клиентов</w:t>
            </w:r>
          </w:p>
        </w:tc>
      </w:tr>
      <w:tr w:rsidR="00E12E5B" w:rsidRPr="00E12E5B" w:rsidTr="006C7E9E">
        <w:trPr>
          <w:trHeight w:val="435"/>
        </w:trPr>
        <w:tc>
          <w:tcPr>
            <w:tcW w:w="1908" w:type="dxa"/>
            <w:vAlign w:val="center"/>
          </w:tcPr>
          <w:p w:rsidR="00E12E5B" w:rsidRPr="00E12E5B" w:rsidRDefault="00E12E5B" w:rsidP="00C95513">
            <w:pPr>
              <w:jc w:val="center"/>
            </w:pPr>
            <w:r w:rsidRPr="00E12E5B">
              <w:t>30 августа 2013</w:t>
            </w:r>
          </w:p>
        </w:tc>
        <w:tc>
          <w:tcPr>
            <w:tcW w:w="7663" w:type="dxa"/>
            <w:vAlign w:val="center"/>
          </w:tcPr>
          <w:p w:rsidR="00E12E5B" w:rsidRPr="00E12E5B" w:rsidRDefault="00E12E5B" w:rsidP="00C95513">
            <w:pPr>
              <w:jc w:val="both"/>
            </w:pPr>
            <w:r w:rsidRPr="00E12E5B">
              <w:t>Открыт первый центр обслуживания клиентов в городе Нальчик</w:t>
            </w:r>
          </w:p>
        </w:tc>
      </w:tr>
      <w:tr w:rsidR="00E12E5B" w:rsidRPr="00E12E5B" w:rsidTr="006C7E9E">
        <w:tc>
          <w:tcPr>
            <w:tcW w:w="1908" w:type="dxa"/>
            <w:vAlign w:val="center"/>
          </w:tcPr>
          <w:p w:rsidR="00E12E5B" w:rsidRPr="00E12E5B" w:rsidRDefault="00E12E5B" w:rsidP="00C95513">
            <w:pPr>
              <w:jc w:val="center"/>
            </w:pPr>
            <w:r w:rsidRPr="00E12E5B">
              <w:t>1 октября 2013</w:t>
            </w:r>
          </w:p>
        </w:tc>
        <w:tc>
          <w:tcPr>
            <w:tcW w:w="7663" w:type="dxa"/>
            <w:vAlign w:val="center"/>
          </w:tcPr>
          <w:p w:rsidR="00E12E5B" w:rsidRPr="00E12E5B" w:rsidRDefault="00E12E5B" w:rsidP="00C95513">
            <w:pPr>
              <w:jc w:val="both"/>
            </w:pPr>
            <w:r w:rsidRPr="00E12E5B">
              <w:t>Обновлен дизайн и адрес сайта ОАО «Каббалкэнерго» (</w:t>
            </w:r>
            <w:hyperlink r:id="rId10" w:history="1">
              <w:r w:rsidRPr="00E12E5B">
                <w:rPr>
                  <w:color w:val="0000FF" w:themeColor="hyperlink"/>
                  <w:u w:val="single"/>
                  <w:lang w:val="en-US"/>
                </w:rPr>
                <w:t>www</w:t>
              </w:r>
              <w:r w:rsidRPr="00E12E5B">
                <w:rPr>
                  <w:color w:val="0000FF" w:themeColor="hyperlink"/>
                  <w:u w:val="single"/>
                </w:rPr>
                <w:t>.kabbalkenergo.ru</w:t>
              </w:r>
            </w:hyperlink>
            <w:r w:rsidRPr="00E12E5B">
              <w:t>)</w:t>
            </w:r>
          </w:p>
        </w:tc>
      </w:tr>
      <w:tr w:rsidR="00E12E5B" w:rsidRPr="00E12E5B" w:rsidTr="006C7E9E">
        <w:trPr>
          <w:trHeight w:val="193"/>
        </w:trPr>
        <w:tc>
          <w:tcPr>
            <w:tcW w:w="9571" w:type="dxa"/>
            <w:gridSpan w:val="2"/>
            <w:vAlign w:val="center"/>
          </w:tcPr>
          <w:p w:rsidR="00E12E5B" w:rsidRPr="00E12E5B" w:rsidRDefault="00E12E5B" w:rsidP="00C95513">
            <w:pPr>
              <w:jc w:val="center"/>
              <w:rPr>
                <w:i/>
              </w:rPr>
            </w:pPr>
            <w:r w:rsidRPr="00E12E5B">
              <w:rPr>
                <w:i/>
              </w:rPr>
              <w:t xml:space="preserve">Акции и </w:t>
            </w:r>
            <w:r w:rsidRPr="00E12E5B">
              <w:rPr>
                <w:i/>
                <w:lang w:val="en-US"/>
              </w:rPr>
              <w:t>PR</w:t>
            </w:r>
            <w:r w:rsidRPr="00E12E5B">
              <w:rPr>
                <w:i/>
              </w:rPr>
              <w:t>-кампании</w:t>
            </w:r>
          </w:p>
        </w:tc>
      </w:tr>
      <w:tr w:rsidR="00E12E5B" w:rsidRPr="00E12E5B" w:rsidTr="006C7E9E">
        <w:tc>
          <w:tcPr>
            <w:tcW w:w="1908" w:type="dxa"/>
            <w:vAlign w:val="center"/>
          </w:tcPr>
          <w:p w:rsidR="00E12E5B" w:rsidRPr="00E12E5B" w:rsidRDefault="00E12E5B" w:rsidP="00C95513">
            <w:pPr>
              <w:jc w:val="center"/>
            </w:pPr>
            <w:r w:rsidRPr="00E12E5B">
              <w:t>26 февраля 2013</w:t>
            </w:r>
          </w:p>
        </w:tc>
        <w:tc>
          <w:tcPr>
            <w:tcW w:w="7663" w:type="dxa"/>
            <w:vAlign w:val="center"/>
          </w:tcPr>
          <w:p w:rsidR="00E12E5B" w:rsidRPr="00E12E5B" w:rsidRDefault="00E12E5B" w:rsidP="00C95513">
            <w:pPr>
              <w:jc w:val="both"/>
            </w:pPr>
            <w:r w:rsidRPr="00E12E5B">
              <w:t>Состоялась процедура розыгрыша призов PR-лотереи «Заплати вовремя за электроэнергию и выиграй приз» среди абонентов – физических лиц.</w:t>
            </w:r>
          </w:p>
        </w:tc>
      </w:tr>
      <w:tr w:rsidR="00E12E5B" w:rsidRPr="00E12E5B" w:rsidTr="006C7E9E">
        <w:tc>
          <w:tcPr>
            <w:tcW w:w="1908" w:type="dxa"/>
            <w:vAlign w:val="center"/>
          </w:tcPr>
          <w:p w:rsidR="00E12E5B" w:rsidRPr="00E12E5B" w:rsidRDefault="00E12E5B" w:rsidP="00C95513">
            <w:pPr>
              <w:jc w:val="center"/>
            </w:pPr>
            <w:r w:rsidRPr="00E12E5B">
              <w:t>30 мая 2013</w:t>
            </w:r>
          </w:p>
        </w:tc>
        <w:tc>
          <w:tcPr>
            <w:tcW w:w="7663" w:type="dxa"/>
            <w:vAlign w:val="center"/>
          </w:tcPr>
          <w:p w:rsidR="00E12E5B" w:rsidRPr="00E12E5B" w:rsidRDefault="00E12E5B" w:rsidP="00C95513">
            <w:pPr>
              <w:jc w:val="both"/>
            </w:pPr>
            <w:r w:rsidRPr="00E12E5B">
              <w:t>Состоялась девятая ежегодная церемония награждения 12 лучших потребителей электроэнергии и лауреатов конкурса «Золотая опора» за 2012 год.</w:t>
            </w:r>
            <w:r w:rsidRPr="00E12E5B">
              <w:rPr>
                <w:rFonts w:asciiTheme="minorHAnsi" w:eastAsiaTheme="minorHAnsi" w:hAnsiTheme="minorHAnsi" w:cstheme="minorBidi"/>
                <w:sz w:val="22"/>
                <w:szCs w:val="22"/>
                <w:lang w:eastAsia="en-US"/>
              </w:rPr>
              <w:t xml:space="preserve"> </w:t>
            </w:r>
          </w:p>
        </w:tc>
      </w:tr>
      <w:tr w:rsidR="00E12E5B" w:rsidRPr="00E12E5B" w:rsidTr="006C7E9E">
        <w:tc>
          <w:tcPr>
            <w:tcW w:w="1908" w:type="dxa"/>
            <w:vAlign w:val="center"/>
          </w:tcPr>
          <w:p w:rsidR="00E12E5B" w:rsidRPr="00E12E5B" w:rsidRDefault="00E12E5B" w:rsidP="00C95513">
            <w:pPr>
              <w:jc w:val="center"/>
            </w:pPr>
            <w:r w:rsidRPr="00E12E5B">
              <w:t>9 июля 2013</w:t>
            </w:r>
          </w:p>
        </w:tc>
        <w:tc>
          <w:tcPr>
            <w:tcW w:w="7663" w:type="dxa"/>
            <w:vAlign w:val="center"/>
          </w:tcPr>
          <w:p w:rsidR="00E12E5B" w:rsidRPr="00E12E5B" w:rsidRDefault="00E12E5B" w:rsidP="00C95513">
            <w:pPr>
              <w:jc w:val="both"/>
            </w:pPr>
            <w:r w:rsidRPr="00E12E5B">
              <w:t>Проведена первая благотворительная акция «День донора» по сдаче крови для детей, страдающих онкологическими заболеваниями.</w:t>
            </w:r>
          </w:p>
        </w:tc>
      </w:tr>
      <w:tr w:rsidR="00E12E5B" w:rsidRPr="00E12E5B" w:rsidTr="006C7E9E">
        <w:tc>
          <w:tcPr>
            <w:tcW w:w="1908" w:type="dxa"/>
            <w:vAlign w:val="center"/>
          </w:tcPr>
          <w:p w:rsidR="00E12E5B" w:rsidRPr="00E12E5B" w:rsidRDefault="00E12E5B" w:rsidP="00C95513">
            <w:pPr>
              <w:jc w:val="center"/>
            </w:pPr>
            <w:r w:rsidRPr="00E12E5B">
              <w:t>20 декабря 2013</w:t>
            </w:r>
          </w:p>
        </w:tc>
        <w:tc>
          <w:tcPr>
            <w:tcW w:w="7663" w:type="dxa"/>
            <w:vAlign w:val="center"/>
          </w:tcPr>
          <w:p w:rsidR="00E12E5B" w:rsidRPr="00E12E5B" w:rsidRDefault="00E12E5B" w:rsidP="004A0268">
            <w:pPr>
              <w:jc w:val="both"/>
            </w:pPr>
            <w:r w:rsidRPr="00E12E5B">
              <w:t>В г.</w:t>
            </w:r>
            <w:r w:rsidR="008A0050">
              <w:t xml:space="preserve"> </w:t>
            </w:r>
            <w:r w:rsidRPr="00E12E5B">
              <w:t>Пятигорск прошел турнир по мини-футболу «Кубок гарант</w:t>
            </w:r>
            <w:r w:rsidR="004A0268">
              <w:t>поставщиков-2013»</w:t>
            </w:r>
          </w:p>
        </w:tc>
      </w:tr>
    </w:tbl>
    <w:p w:rsidR="00E12E5B" w:rsidRPr="00074B46" w:rsidRDefault="00E12E5B">
      <w:pPr>
        <w:spacing w:before="100" w:beforeAutospacing="1" w:after="100" w:afterAutospacing="1"/>
        <w:jc w:val="center"/>
        <w:outlineLvl w:val="4"/>
        <w:rPr>
          <w:b/>
          <w:bCs/>
          <w:iCs/>
          <w:sz w:val="28"/>
          <w:szCs w:val="28"/>
        </w:rPr>
      </w:pPr>
      <w:r w:rsidRPr="00074B46">
        <w:rPr>
          <w:b/>
          <w:bCs/>
          <w:iCs/>
          <w:sz w:val="28"/>
          <w:szCs w:val="28"/>
        </w:rPr>
        <w:t>1.6. Приоритетные направления деятельности</w:t>
      </w:r>
    </w:p>
    <w:p w:rsidR="00E12E5B" w:rsidRPr="00E12E5B" w:rsidRDefault="00E12E5B">
      <w:pPr>
        <w:autoSpaceDE w:val="0"/>
        <w:autoSpaceDN w:val="0"/>
        <w:adjustRightInd w:val="0"/>
        <w:ind w:firstLine="709"/>
        <w:jc w:val="both"/>
      </w:pPr>
      <w:r w:rsidRPr="00E12E5B">
        <w:t>Главным и основным направлением хозяйственной деятельности                                 ОАО «Каббалкэнерго», как энергосбытовой компании, является покупка электрической энергии (мощности) на оптовом рынке и ее продажа потребителям.</w:t>
      </w:r>
    </w:p>
    <w:p w:rsidR="00E12E5B" w:rsidRPr="00E12E5B" w:rsidRDefault="00E12E5B">
      <w:pPr>
        <w:autoSpaceDE w:val="0"/>
        <w:autoSpaceDN w:val="0"/>
        <w:adjustRightInd w:val="0"/>
        <w:spacing w:after="200"/>
        <w:ind w:firstLine="709"/>
        <w:jc w:val="both"/>
        <w:rPr>
          <w:color w:val="000000"/>
        </w:rPr>
      </w:pPr>
      <w:r w:rsidRPr="00E12E5B">
        <w:rPr>
          <w:color w:val="000000"/>
        </w:rPr>
        <w:lastRenderedPageBreak/>
        <w:t>В соответствии с отраслевым классификатором видов экономической деятельности (ОКВЭД) Общество осуществляет деятельность по коду 40.13.2 «Торговля электроэнергией».</w:t>
      </w:r>
    </w:p>
    <w:p w:rsidR="00E12E5B" w:rsidRPr="00E12E5B" w:rsidRDefault="00E12E5B">
      <w:pPr>
        <w:tabs>
          <w:tab w:val="left" w:pos="720"/>
        </w:tabs>
        <w:autoSpaceDE w:val="0"/>
        <w:autoSpaceDN w:val="0"/>
        <w:adjustRightInd w:val="0"/>
        <w:ind w:firstLine="709"/>
        <w:jc w:val="both"/>
      </w:pPr>
      <w:r w:rsidRPr="00E12E5B">
        <w:t>Приоритетными направлениями деятельности Общества являются:</w:t>
      </w:r>
    </w:p>
    <w:p w:rsidR="00E12E5B" w:rsidRPr="00E12E5B" w:rsidRDefault="00E12E5B" w:rsidP="00C95513">
      <w:pPr>
        <w:numPr>
          <w:ilvl w:val="0"/>
          <w:numId w:val="5"/>
        </w:numPr>
        <w:tabs>
          <w:tab w:val="left" w:pos="720"/>
          <w:tab w:val="left" w:pos="1080"/>
        </w:tabs>
        <w:autoSpaceDE w:val="0"/>
        <w:autoSpaceDN w:val="0"/>
        <w:adjustRightInd w:val="0"/>
        <w:ind w:left="0" w:firstLine="709"/>
        <w:jc w:val="both"/>
      </w:pPr>
      <w:r w:rsidRPr="00E12E5B">
        <w:t>обеспечение стабильности и надежности энергоснабжения потребителей;</w:t>
      </w:r>
    </w:p>
    <w:p w:rsidR="00E12E5B" w:rsidRPr="00E12E5B" w:rsidRDefault="00E12E5B" w:rsidP="00C95513">
      <w:pPr>
        <w:numPr>
          <w:ilvl w:val="0"/>
          <w:numId w:val="5"/>
        </w:numPr>
        <w:tabs>
          <w:tab w:val="left" w:pos="720"/>
          <w:tab w:val="left" w:pos="1080"/>
        </w:tabs>
        <w:autoSpaceDE w:val="0"/>
        <w:autoSpaceDN w:val="0"/>
        <w:adjustRightInd w:val="0"/>
        <w:ind w:left="0" w:firstLine="709"/>
        <w:jc w:val="both"/>
      </w:pPr>
      <w:r w:rsidRPr="00E12E5B">
        <w:t>обеспечение полной и своевременной оплаты потребленной электроэнергии;</w:t>
      </w:r>
    </w:p>
    <w:p w:rsidR="00E12E5B" w:rsidRPr="00E12E5B" w:rsidRDefault="00E12E5B" w:rsidP="00C95513">
      <w:pPr>
        <w:numPr>
          <w:ilvl w:val="0"/>
          <w:numId w:val="5"/>
        </w:numPr>
        <w:tabs>
          <w:tab w:val="left" w:pos="720"/>
          <w:tab w:val="left" w:pos="1080"/>
        </w:tabs>
        <w:autoSpaceDE w:val="0"/>
        <w:autoSpaceDN w:val="0"/>
        <w:adjustRightInd w:val="0"/>
        <w:ind w:left="0" w:firstLine="709"/>
        <w:jc w:val="both"/>
      </w:pPr>
      <w:r w:rsidRPr="00E12E5B">
        <w:t>повышение качества обслуживания клиентов;</w:t>
      </w:r>
    </w:p>
    <w:p w:rsidR="00E12E5B" w:rsidRPr="00E12E5B" w:rsidRDefault="00E12E5B" w:rsidP="00C95513">
      <w:pPr>
        <w:numPr>
          <w:ilvl w:val="0"/>
          <w:numId w:val="5"/>
        </w:numPr>
        <w:tabs>
          <w:tab w:val="num" w:pos="0"/>
          <w:tab w:val="left" w:pos="1080"/>
        </w:tabs>
        <w:ind w:left="0" w:firstLine="709"/>
        <w:jc w:val="both"/>
      </w:pPr>
      <w:r w:rsidRPr="00E12E5B">
        <w:t>улучшение финансового состояния Общества и увеличение рентабельности капитала.</w:t>
      </w:r>
    </w:p>
    <w:p w:rsidR="00E12E5B" w:rsidRPr="00E12E5B" w:rsidRDefault="00E12E5B">
      <w:pPr>
        <w:ind w:firstLine="709"/>
        <w:jc w:val="both"/>
      </w:pPr>
      <w:r w:rsidRPr="00E12E5B">
        <w:t>Особое внимание в отчетном году уделялось решению таких задач, как:</w:t>
      </w:r>
    </w:p>
    <w:p w:rsidR="00E12E5B" w:rsidRPr="00E12E5B" w:rsidRDefault="00E12E5B" w:rsidP="00C95513">
      <w:pPr>
        <w:numPr>
          <w:ilvl w:val="0"/>
          <w:numId w:val="6"/>
        </w:numPr>
        <w:tabs>
          <w:tab w:val="left" w:pos="720"/>
          <w:tab w:val="num" w:pos="1080"/>
          <w:tab w:val="left" w:pos="1800"/>
        </w:tabs>
        <w:ind w:left="0" w:firstLine="709"/>
        <w:jc w:val="both"/>
      </w:pPr>
      <w:r w:rsidRPr="00E12E5B">
        <w:t>улучшение организации сбытовой деятельности на розничном рынке; повышение платежной дисциплины потребителей электроэнергии, снижение дебиторской задолженности за потребленную электроэнергию;</w:t>
      </w:r>
    </w:p>
    <w:p w:rsidR="00E12E5B" w:rsidRPr="00E12E5B" w:rsidRDefault="00E12E5B" w:rsidP="00C95513">
      <w:pPr>
        <w:numPr>
          <w:ilvl w:val="0"/>
          <w:numId w:val="6"/>
        </w:numPr>
        <w:tabs>
          <w:tab w:val="left" w:pos="720"/>
          <w:tab w:val="num" w:pos="1080"/>
          <w:tab w:val="left" w:pos="1800"/>
        </w:tabs>
        <w:ind w:left="0" w:firstLine="709"/>
        <w:jc w:val="both"/>
      </w:pPr>
      <w:r w:rsidRPr="00E12E5B">
        <w:rPr>
          <w:shd w:val="clear" w:color="auto" w:fill="FFFFFF"/>
        </w:rPr>
        <w:t>своевременное исполнение обязательств перед поставщиками электроэнергии на ОРЭМ и РРЭМ;</w:t>
      </w:r>
    </w:p>
    <w:p w:rsidR="00E12E5B" w:rsidRPr="00E12E5B" w:rsidRDefault="00E12E5B" w:rsidP="00C95513">
      <w:pPr>
        <w:numPr>
          <w:ilvl w:val="0"/>
          <w:numId w:val="6"/>
        </w:numPr>
        <w:tabs>
          <w:tab w:val="left" w:pos="720"/>
          <w:tab w:val="num" w:pos="1080"/>
          <w:tab w:val="left" w:pos="1800"/>
        </w:tabs>
        <w:ind w:left="0" w:firstLine="709"/>
        <w:jc w:val="both"/>
      </w:pPr>
      <w:r w:rsidRPr="00E12E5B">
        <w:rPr>
          <w:shd w:val="clear" w:color="auto" w:fill="FFFFFF"/>
        </w:rPr>
        <w:t>своевременная оплата услуг сетевых компаний;</w:t>
      </w:r>
    </w:p>
    <w:p w:rsidR="00E12E5B" w:rsidRPr="00E12E5B" w:rsidRDefault="00E12E5B" w:rsidP="00C95513">
      <w:pPr>
        <w:numPr>
          <w:ilvl w:val="0"/>
          <w:numId w:val="6"/>
        </w:numPr>
        <w:tabs>
          <w:tab w:val="left" w:pos="720"/>
          <w:tab w:val="num" w:pos="1080"/>
          <w:tab w:val="left" w:pos="1800"/>
        </w:tabs>
        <w:ind w:left="0" w:firstLine="709"/>
        <w:jc w:val="both"/>
      </w:pPr>
      <w:r w:rsidRPr="00E12E5B">
        <w:rPr>
          <w:shd w:val="clear" w:color="auto" w:fill="FFFFFF"/>
        </w:rPr>
        <w:t>исполнение контрольных показателей оплаты на оптовом рынке электроэнергии (мощности);</w:t>
      </w:r>
    </w:p>
    <w:p w:rsidR="00E12E5B" w:rsidRPr="00E12E5B" w:rsidRDefault="00E12E5B" w:rsidP="00C95513">
      <w:pPr>
        <w:numPr>
          <w:ilvl w:val="0"/>
          <w:numId w:val="6"/>
        </w:numPr>
        <w:tabs>
          <w:tab w:val="left" w:pos="720"/>
          <w:tab w:val="num" w:pos="1080"/>
          <w:tab w:val="left" w:pos="1800"/>
        </w:tabs>
        <w:ind w:left="0" w:firstLine="709"/>
        <w:jc w:val="both"/>
      </w:pPr>
      <w:r w:rsidRPr="00E12E5B">
        <w:t>эффективное использование рыночных механизмов при осуществлении деятельности на оптовом рынке электрической энергии (мощности);</w:t>
      </w:r>
    </w:p>
    <w:p w:rsidR="00E12E5B" w:rsidRPr="00E12E5B" w:rsidRDefault="00E12E5B" w:rsidP="00C95513">
      <w:pPr>
        <w:numPr>
          <w:ilvl w:val="0"/>
          <w:numId w:val="6"/>
        </w:numPr>
        <w:tabs>
          <w:tab w:val="left" w:pos="720"/>
          <w:tab w:val="num" w:pos="1080"/>
          <w:tab w:val="left" w:pos="1800"/>
        </w:tabs>
        <w:ind w:left="0" w:firstLine="709"/>
        <w:jc w:val="both"/>
      </w:pPr>
      <w:r w:rsidRPr="00E12E5B">
        <w:t>погашение дебиторской и кредиторской задолженности;</w:t>
      </w:r>
    </w:p>
    <w:p w:rsidR="00E12E5B" w:rsidRPr="00E12E5B" w:rsidRDefault="00E12E5B" w:rsidP="00C95513">
      <w:pPr>
        <w:numPr>
          <w:ilvl w:val="0"/>
          <w:numId w:val="6"/>
        </w:numPr>
        <w:tabs>
          <w:tab w:val="left" w:pos="720"/>
          <w:tab w:val="num" w:pos="1080"/>
          <w:tab w:val="left" w:pos="1800"/>
        </w:tabs>
        <w:ind w:left="0" w:firstLine="709"/>
        <w:jc w:val="both"/>
      </w:pPr>
      <w:r w:rsidRPr="00E12E5B">
        <w:t>оптимизация издержек сбытовой деятельности;</w:t>
      </w:r>
    </w:p>
    <w:p w:rsidR="00E12E5B" w:rsidRPr="00E12E5B" w:rsidRDefault="00E12E5B" w:rsidP="00C95513">
      <w:pPr>
        <w:numPr>
          <w:ilvl w:val="0"/>
          <w:numId w:val="6"/>
        </w:numPr>
        <w:tabs>
          <w:tab w:val="num" w:pos="0"/>
          <w:tab w:val="left" w:pos="720"/>
          <w:tab w:val="left" w:pos="1080"/>
        </w:tabs>
        <w:ind w:left="0" w:firstLine="709"/>
        <w:jc w:val="both"/>
      </w:pPr>
      <w:r w:rsidRPr="00E12E5B">
        <w:t xml:space="preserve">содействие установлению регулирующими органами в сфере ценообразования экономически обоснованных тарифов на электрическую энергию. </w:t>
      </w:r>
    </w:p>
    <w:p w:rsidR="00E12E5B" w:rsidRPr="00E12E5B" w:rsidRDefault="00E12E5B">
      <w:pPr>
        <w:ind w:firstLine="720"/>
        <w:jc w:val="both"/>
      </w:pPr>
      <w:r w:rsidRPr="00E12E5B">
        <w:t xml:space="preserve">Подробная информация о результатах развития Общества по приоритетным направлениям его деятельности содержится в разделах данного отчета: раздел 2 «Финансовый отчет», раздел </w:t>
      </w:r>
      <w:r w:rsidR="00205AB1">
        <w:t>4</w:t>
      </w:r>
      <w:r w:rsidRPr="00E12E5B">
        <w:t xml:space="preserve"> «Производственный отчет», раздел </w:t>
      </w:r>
      <w:r w:rsidR="00205AB1">
        <w:t>5</w:t>
      </w:r>
      <w:r w:rsidRPr="00E12E5B">
        <w:t xml:space="preserve"> «Инвестиционн</w:t>
      </w:r>
      <w:r w:rsidR="00205AB1">
        <w:t>ый</w:t>
      </w:r>
      <w:r w:rsidRPr="00E12E5B">
        <w:t xml:space="preserve"> </w:t>
      </w:r>
      <w:r w:rsidR="00205AB1">
        <w:t>отчет</w:t>
      </w:r>
      <w:r w:rsidRPr="00E12E5B">
        <w:t>».</w:t>
      </w:r>
    </w:p>
    <w:p w:rsidR="00E12E5B" w:rsidRPr="00D33602" w:rsidRDefault="00E12E5B">
      <w:pPr>
        <w:tabs>
          <w:tab w:val="left" w:pos="540"/>
        </w:tabs>
        <w:suppressAutoHyphens/>
        <w:spacing w:before="100" w:beforeAutospacing="1" w:after="100" w:afterAutospacing="1"/>
        <w:jc w:val="center"/>
        <w:rPr>
          <w:b/>
          <w:sz w:val="28"/>
          <w:szCs w:val="28"/>
        </w:rPr>
      </w:pPr>
      <w:r w:rsidRPr="00D33602">
        <w:rPr>
          <w:b/>
          <w:sz w:val="28"/>
          <w:szCs w:val="28"/>
        </w:rPr>
        <w:t xml:space="preserve">1.7. </w:t>
      </w:r>
      <w:r w:rsidR="0053296D" w:rsidRPr="00D33602">
        <w:rPr>
          <w:b/>
          <w:sz w:val="28"/>
          <w:szCs w:val="28"/>
        </w:rPr>
        <w:t>Внутренний контроль и управление рисками</w:t>
      </w:r>
    </w:p>
    <w:p w:rsidR="00E12E5B" w:rsidRPr="00E12E5B" w:rsidRDefault="00E12E5B">
      <w:pPr>
        <w:tabs>
          <w:tab w:val="left" w:pos="993"/>
        </w:tabs>
        <w:ind w:firstLine="709"/>
        <w:jc w:val="both"/>
        <w:rPr>
          <w:rFonts w:eastAsia="Calibri"/>
          <w:lang w:eastAsia="en-US"/>
        </w:rPr>
      </w:pPr>
      <w:r w:rsidRPr="00E12E5B">
        <w:rPr>
          <w:rFonts w:eastAsia="Calibri"/>
          <w:lang w:eastAsia="en-US"/>
        </w:rPr>
        <w:t>Система внутреннего контроля и управления рисками Общества</w:t>
      </w:r>
      <w:r w:rsidR="00AB1BE9">
        <w:rPr>
          <w:rFonts w:eastAsia="Calibri"/>
          <w:lang w:eastAsia="en-US"/>
        </w:rPr>
        <w:t xml:space="preserve"> (СВКиУР)</w:t>
      </w:r>
      <w:r w:rsidRPr="00E12E5B">
        <w:rPr>
          <w:rFonts w:eastAsia="Calibri"/>
          <w:lang w:eastAsia="en-US"/>
        </w:rPr>
        <w:t xml:space="preserve"> - элемент системы корпоративного управления Общества, включающий в себя весь диапазон процедур, методов и механизмов контроля, создаваемых и используемых Советом директоров, ревизионной комиссией, исполнительными органами управления, руководством и всеми работниками Общества, направленных на обеспечение разумных гарантий достижения целей по следующим направлениям:</w:t>
      </w:r>
    </w:p>
    <w:p w:rsidR="00E12E5B" w:rsidRPr="00E12E5B" w:rsidRDefault="00E12E5B" w:rsidP="00C95513">
      <w:pPr>
        <w:numPr>
          <w:ilvl w:val="0"/>
          <w:numId w:val="13"/>
        </w:numPr>
        <w:tabs>
          <w:tab w:val="left" w:pos="284"/>
          <w:tab w:val="left" w:pos="993"/>
          <w:tab w:val="left" w:pos="1701"/>
        </w:tabs>
        <w:ind w:left="709" w:firstLine="698"/>
        <w:jc w:val="both"/>
        <w:rPr>
          <w:rFonts w:eastAsia="Calibri"/>
          <w:lang w:eastAsia="en-US"/>
        </w:rPr>
      </w:pPr>
      <w:r w:rsidRPr="00E12E5B">
        <w:rPr>
          <w:rFonts w:eastAsia="Calibri"/>
          <w:lang w:eastAsia="en-US"/>
        </w:rPr>
        <w:t>эффективность и результативность организации деятельности;</w:t>
      </w:r>
    </w:p>
    <w:p w:rsidR="00E12E5B" w:rsidRPr="00E12E5B" w:rsidRDefault="00E12E5B" w:rsidP="00C95513">
      <w:pPr>
        <w:numPr>
          <w:ilvl w:val="0"/>
          <w:numId w:val="13"/>
        </w:numPr>
        <w:tabs>
          <w:tab w:val="left" w:pos="284"/>
          <w:tab w:val="left" w:pos="993"/>
          <w:tab w:val="left" w:pos="1701"/>
        </w:tabs>
        <w:ind w:left="709" w:firstLine="698"/>
        <w:jc w:val="both"/>
        <w:rPr>
          <w:rFonts w:eastAsia="Calibri"/>
          <w:lang w:eastAsia="en-US"/>
        </w:rPr>
      </w:pPr>
      <w:r w:rsidRPr="00E12E5B">
        <w:rPr>
          <w:rFonts w:eastAsia="Calibri"/>
          <w:lang w:eastAsia="en-US"/>
        </w:rPr>
        <w:t>соблюдение требований законодательства, применимых к деятельности Общества, а также требований локальных нормативных актов Общества;</w:t>
      </w:r>
    </w:p>
    <w:p w:rsidR="00E12E5B" w:rsidRPr="00E12E5B" w:rsidRDefault="00E12E5B" w:rsidP="00C95513">
      <w:pPr>
        <w:numPr>
          <w:ilvl w:val="0"/>
          <w:numId w:val="13"/>
        </w:numPr>
        <w:tabs>
          <w:tab w:val="left" w:pos="284"/>
          <w:tab w:val="left" w:pos="993"/>
          <w:tab w:val="left" w:pos="1701"/>
        </w:tabs>
        <w:ind w:left="709" w:firstLine="698"/>
        <w:jc w:val="both"/>
        <w:rPr>
          <w:rFonts w:eastAsia="Calibri"/>
          <w:lang w:eastAsia="en-US"/>
        </w:rPr>
      </w:pPr>
      <w:r w:rsidRPr="00E12E5B">
        <w:rPr>
          <w:rFonts w:eastAsia="Calibri"/>
          <w:lang w:eastAsia="en-US"/>
        </w:rPr>
        <w:t>предотвращение неправомерных действий работников Общества и третьих лиц в отношении активов Общества;</w:t>
      </w:r>
    </w:p>
    <w:p w:rsidR="00E12E5B" w:rsidRPr="00E12E5B" w:rsidRDefault="00E12E5B" w:rsidP="00C95513">
      <w:pPr>
        <w:numPr>
          <w:ilvl w:val="0"/>
          <w:numId w:val="13"/>
        </w:numPr>
        <w:tabs>
          <w:tab w:val="left" w:pos="284"/>
          <w:tab w:val="left" w:pos="993"/>
          <w:tab w:val="left" w:pos="1701"/>
        </w:tabs>
        <w:ind w:left="709" w:firstLine="698"/>
        <w:jc w:val="both"/>
        <w:rPr>
          <w:rFonts w:eastAsia="Calibri"/>
          <w:lang w:eastAsia="en-US"/>
        </w:rPr>
      </w:pPr>
      <w:r w:rsidRPr="00E12E5B">
        <w:rPr>
          <w:rFonts w:eastAsia="Calibri"/>
          <w:lang w:eastAsia="en-US"/>
        </w:rPr>
        <w:t>достоверность, полнота и своевременность подготовки всех видов отчетности.</w:t>
      </w:r>
    </w:p>
    <w:p w:rsidR="00E12E5B" w:rsidRPr="00E12E5B" w:rsidRDefault="00E12E5B">
      <w:pPr>
        <w:ind w:firstLine="709"/>
        <w:jc w:val="both"/>
      </w:pPr>
      <w:r w:rsidRPr="00E12E5B">
        <w:t>Главным документом, регулирующим систему внутреннего контроля в Обществе, является Кодекс корпоративного управления (Протокол Совета директоров от 15 ноября 2006г. № 19). Целью данного документа являются совершенствование и систематизация корпоративного управления Общества, обеспечение большей прозрачности управления Обществом и подтверждение неизменной готовности Общества следовать стандартам надлежащего корпоративного управления.</w:t>
      </w:r>
    </w:p>
    <w:p w:rsidR="00E12E5B" w:rsidRPr="00E12E5B" w:rsidRDefault="00E12E5B" w:rsidP="00C95513">
      <w:pPr>
        <w:tabs>
          <w:tab w:val="left" w:pos="993"/>
        </w:tabs>
        <w:ind w:firstLine="709"/>
        <w:jc w:val="both"/>
        <w:rPr>
          <w:rFonts w:eastAsiaTheme="minorHAnsi"/>
          <w:lang w:eastAsia="en-US"/>
        </w:rPr>
      </w:pPr>
      <w:r w:rsidRPr="00E12E5B">
        <w:rPr>
          <w:rFonts w:eastAsiaTheme="minorHAnsi"/>
          <w:lang w:eastAsia="en-US"/>
        </w:rPr>
        <w:lastRenderedPageBreak/>
        <w:t>Совершенствование системы внутреннего контроля и управления рисками осуществляется на всех уровнях управления Общества по следующим направлениям контроля:</w:t>
      </w:r>
    </w:p>
    <w:p w:rsidR="00E12E5B" w:rsidRPr="00E12E5B" w:rsidRDefault="00E12E5B">
      <w:pPr>
        <w:tabs>
          <w:tab w:val="left" w:pos="993"/>
          <w:tab w:val="left" w:pos="1560"/>
        </w:tabs>
        <w:ind w:firstLine="709"/>
        <w:jc w:val="both"/>
        <w:rPr>
          <w:rFonts w:eastAsia="Calibri"/>
          <w:bCs/>
          <w:lang w:eastAsia="en-US"/>
        </w:rPr>
      </w:pPr>
      <w:r w:rsidRPr="00E12E5B">
        <w:rPr>
          <w:rFonts w:eastAsia="Calibri"/>
          <w:b/>
        </w:rPr>
        <w:t>Превентивный (предупредительный) контроль,</w:t>
      </w:r>
      <w:r w:rsidRPr="00E12E5B">
        <w:rPr>
          <w:rFonts w:eastAsia="Calibri"/>
        </w:rPr>
        <w:t xml:space="preserve"> в</w:t>
      </w:r>
      <w:r w:rsidRPr="00E12E5B">
        <w:rPr>
          <w:rFonts w:eastAsia="Calibri"/>
          <w:bCs/>
          <w:lang w:eastAsia="en-US"/>
        </w:rPr>
        <w:t xml:space="preserve"> рамках которого осуществляются:</w:t>
      </w:r>
    </w:p>
    <w:p w:rsidR="00E12E5B" w:rsidRPr="00E12E5B" w:rsidRDefault="00E12E5B" w:rsidP="00C95513">
      <w:pPr>
        <w:numPr>
          <w:ilvl w:val="0"/>
          <w:numId w:val="14"/>
        </w:numPr>
        <w:tabs>
          <w:tab w:val="left" w:pos="284"/>
          <w:tab w:val="left" w:pos="993"/>
        </w:tabs>
        <w:spacing w:after="200"/>
        <w:ind w:left="0" w:firstLine="709"/>
        <w:contextualSpacing/>
        <w:jc w:val="both"/>
        <w:rPr>
          <w:rFonts w:eastAsia="Calibri"/>
          <w:lang w:eastAsia="en-US"/>
        </w:rPr>
      </w:pPr>
      <w:r w:rsidRPr="00E12E5B">
        <w:rPr>
          <w:rFonts w:eastAsia="Calibri"/>
          <w:bCs/>
          <w:lang w:eastAsia="en-US"/>
        </w:rPr>
        <w:t xml:space="preserve">построение и оптимизация процессов (направлений деятельности) с выстраиванием </w:t>
      </w:r>
      <w:r w:rsidRPr="00E12E5B">
        <w:rPr>
          <w:rFonts w:eastAsia="Calibri"/>
          <w:lang w:eastAsia="en-US"/>
        </w:rPr>
        <w:t>минимально необходимых контрольных процедур, разработанных с учетом затрат на их реализацию и эффекта от их внедрения;</w:t>
      </w:r>
    </w:p>
    <w:p w:rsidR="00E12E5B" w:rsidRPr="00E12E5B" w:rsidRDefault="00E12E5B" w:rsidP="00C95513">
      <w:pPr>
        <w:numPr>
          <w:ilvl w:val="0"/>
          <w:numId w:val="14"/>
        </w:numPr>
        <w:tabs>
          <w:tab w:val="left" w:pos="284"/>
          <w:tab w:val="left" w:pos="993"/>
        </w:tabs>
        <w:spacing w:after="200"/>
        <w:ind w:left="0" w:firstLine="709"/>
        <w:contextualSpacing/>
        <w:jc w:val="both"/>
        <w:rPr>
          <w:rFonts w:eastAsia="Calibri"/>
          <w:lang w:eastAsia="en-US"/>
        </w:rPr>
      </w:pPr>
      <w:r w:rsidRPr="00E12E5B">
        <w:rPr>
          <w:rFonts w:eastAsia="Calibri"/>
          <w:lang w:eastAsia="en-US"/>
        </w:rPr>
        <w:t>формализация (регламентация) деятельности - процессы Общества описываются во внутренних документах, участники, их полномочия и ответственность закрепляются документально, идентифицируются контрольные точки и мероприятия;</w:t>
      </w:r>
    </w:p>
    <w:p w:rsidR="00E12E5B" w:rsidRPr="00E12E5B" w:rsidRDefault="00E12E5B" w:rsidP="00C95513">
      <w:pPr>
        <w:numPr>
          <w:ilvl w:val="0"/>
          <w:numId w:val="14"/>
        </w:numPr>
        <w:tabs>
          <w:tab w:val="left" w:pos="284"/>
          <w:tab w:val="left" w:pos="993"/>
        </w:tabs>
        <w:spacing w:after="200"/>
        <w:ind w:left="0" w:firstLine="709"/>
        <w:contextualSpacing/>
        <w:jc w:val="both"/>
        <w:rPr>
          <w:rFonts w:eastAsia="Calibri"/>
          <w:lang w:eastAsia="en-US"/>
        </w:rPr>
      </w:pPr>
      <w:r w:rsidRPr="00E12E5B">
        <w:rPr>
          <w:rFonts w:eastAsia="Calibri"/>
          <w:bCs/>
          <w:lang w:eastAsia="en-US"/>
        </w:rPr>
        <w:t>мероприятия по управлению рисками -</w:t>
      </w:r>
      <w:r w:rsidRPr="00E12E5B">
        <w:rPr>
          <w:rFonts w:eastAsia="Calibri"/>
          <w:lang w:eastAsia="en-US"/>
        </w:rPr>
        <w:t xml:space="preserve"> в Обществе осуществляется мониторинг, идентификация и оценка рисков, разработка и выполнение мероприятий по управлению рисками.</w:t>
      </w:r>
    </w:p>
    <w:p w:rsidR="00E12E5B" w:rsidRPr="00E12E5B" w:rsidRDefault="00E12E5B">
      <w:pPr>
        <w:tabs>
          <w:tab w:val="left" w:pos="284"/>
          <w:tab w:val="left" w:pos="993"/>
          <w:tab w:val="left" w:pos="1560"/>
        </w:tabs>
        <w:ind w:firstLine="709"/>
        <w:jc w:val="both"/>
        <w:rPr>
          <w:rFonts w:eastAsia="Calibri"/>
          <w:bCs/>
          <w:lang w:eastAsia="en-US"/>
        </w:rPr>
      </w:pPr>
      <w:r w:rsidRPr="00E12E5B">
        <w:rPr>
          <w:rFonts w:eastAsia="Calibri"/>
          <w:b/>
        </w:rPr>
        <w:t>Текущий контроль</w:t>
      </w:r>
      <w:r w:rsidRPr="00E12E5B">
        <w:rPr>
          <w:rFonts w:eastAsia="Calibri"/>
        </w:rPr>
        <w:t>, в</w:t>
      </w:r>
      <w:r w:rsidRPr="00E12E5B">
        <w:rPr>
          <w:rFonts w:eastAsia="Calibri"/>
          <w:bCs/>
          <w:lang w:eastAsia="en-US"/>
        </w:rPr>
        <w:t xml:space="preserve"> рамках которого осуществляются:</w:t>
      </w:r>
    </w:p>
    <w:p w:rsidR="00E12E5B" w:rsidRPr="00E12E5B" w:rsidRDefault="00E12E5B" w:rsidP="00C95513">
      <w:pPr>
        <w:numPr>
          <w:ilvl w:val="0"/>
          <w:numId w:val="14"/>
        </w:numPr>
        <w:tabs>
          <w:tab w:val="left" w:pos="284"/>
          <w:tab w:val="left" w:pos="993"/>
        </w:tabs>
        <w:spacing w:after="200"/>
        <w:ind w:left="0" w:firstLine="709"/>
        <w:contextualSpacing/>
        <w:jc w:val="both"/>
        <w:rPr>
          <w:rFonts w:eastAsia="Calibri"/>
        </w:rPr>
      </w:pPr>
      <w:r w:rsidRPr="00E12E5B">
        <w:rPr>
          <w:rFonts w:eastAsia="Calibri"/>
          <w:lang w:eastAsia="en-US"/>
        </w:rPr>
        <w:t>выполнение контрольных процедур владельцами процессов (руководителями подразделений) и работниками Общества в рамках выполнения своих основных функциональных обязанностей;</w:t>
      </w:r>
    </w:p>
    <w:p w:rsidR="00E12E5B" w:rsidRPr="00E12E5B" w:rsidRDefault="00E12E5B" w:rsidP="00C95513">
      <w:pPr>
        <w:numPr>
          <w:ilvl w:val="0"/>
          <w:numId w:val="14"/>
        </w:numPr>
        <w:tabs>
          <w:tab w:val="left" w:pos="284"/>
          <w:tab w:val="left" w:pos="993"/>
        </w:tabs>
        <w:spacing w:after="200"/>
        <w:ind w:left="0" w:firstLine="709"/>
        <w:contextualSpacing/>
        <w:jc w:val="both"/>
        <w:rPr>
          <w:rFonts w:eastAsia="Calibri"/>
        </w:rPr>
      </w:pPr>
      <w:r w:rsidRPr="00E12E5B">
        <w:rPr>
          <w:rFonts w:eastAsia="Calibri"/>
          <w:lang w:eastAsia="en-US"/>
        </w:rPr>
        <w:t>контроль достижения количественных и качественных показателей деятельности Общества и отдельных направлений деятельности</w:t>
      </w:r>
      <w:r w:rsidRPr="00E12E5B">
        <w:rPr>
          <w:rFonts w:eastAsia="Calibri"/>
          <w:bCs/>
          <w:lang w:eastAsia="en-US"/>
        </w:rPr>
        <w:t xml:space="preserve"> (мониторинг эффективности текущих процессов</w:t>
      </w:r>
      <w:r w:rsidRPr="00E12E5B">
        <w:rPr>
          <w:rFonts w:eastAsia="Calibri"/>
          <w:lang w:eastAsia="en-US"/>
        </w:rPr>
        <w:t>). По результатам мониторинга осуществляются корректирующие действия.</w:t>
      </w:r>
    </w:p>
    <w:p w:rsidR="00E12E5B" w:rsidRPr="00E12E5B" w:rsidRDefault="00E12E5B">
      <w:pPr>
        <w:tabs>
          <w:tab w:val="left" w:pos="993"/>
          <w:tab w:val="left" w:pos="1560"/>
        </w:tabs>
        <w:ind w:firstLine="709"/>
        <w:jc w:val="both"/>
        <w:rPr>
          <w:rFonts w:eastAsia="Calibri"/>
          <w:bCs/>
          <w:lang w:eastAsia="en-US"/>
        </w:rPr>
      </w:pPr>
      <w:r w:rsidRPr="00E12E5B">
        <w:rPr>
          <w:rFonts w:eastAsia="Calibri"/>
          <w:b/>
        </w:rPr>
        <w:t>Последующий контроль</w:t>
      </w:r>
      <w:r w:rsidRPr="00E12E5B">
        <w:rPr>
          <w:rFonts w:eastAsia="Calibri"/>
        </w:rPr>
        <w:t>, в</w:t>
      </w:r>
      <w:r w:rsidRPr="00E12E5B">
        <w:rPr>
          <w:rFonts w:eastAsia="Calibri"/>
          <w:bCs/>
          <w:lang w:eastAsia="en-US"/>
        </w:rPr>
        <w:t xml:space="preserve"> рамках которого проводятся:</w:t>
      </w:r>
    </w:p>
    <w:p w:rsidR="00E12E5B" w:rsidRPr="00E12E5B" w:rsidRDefault="00E12E5B" w:rsidP="00C95513">
      <w:pPr>
        <w:numPr>
          <w:ilvl w:val="0"/>
          <w:numId w:val="14"/>
        </w:numPr>
        <w:tabs>
          <w:tab w:val="left" w:pos="709"/>
          <w:tab w:val="left" w:pos="993"/>
        </w:tabs>
        <w:spacing w:after="200"/>
        <w:ind w:left="0" w:firstLine="709"/>
        <w:contextualSpacing/>
        <w:jc w:val="both"/>
        <w:rPr>
          <w:rFonts w:eastAsia="Calibri"/>
          <w:lang w:eastAsia="en-US"/>
        </w:rPr>
      </w:pPr>
      <w:r w:rsidRPr="00E12E5B">
        <w:rPr>
          <w:rFonts w:eastAsia="Calibri"/>
          <w:lang w:eastAsia="en-US"/>
        </w:rPr>
        <w:t>внутренний аудит - осуществляется путем проведения:</w:t>
      </w:r>
    </w:p>
    <w:p w:rsidR="00E12E5B" w:rsidRPr="00E12E5B" w:rsidRDefault="00E12E5B" w:rsidP="00C95513">
      <w:pPr>
        <w:numPr>
          <w:ilvl w:val="0"/>
          <w:numId w:val="15"/>
        </w:numPr>
        <w:tabs>
          <w:tab w:val="left" w:pos="284"/>
          <w:tab w:val="left" w:pos="993"/>
        </w:tabs>
        <w:spacing w:after="200"/>
        <w:ind w:left="709" w:firstLine="567"/>
        <w:contextualSpacing/>
        <w:jc w:val="both"/>
        <w:rPr>
          <w:rFonts w:eastAsia="Calibri"/>
          <w:lang w:eastAsia="en-US"/>
        </w:rPr>
      </w:pPr>
      <w:r w:rsidRPr="00E12E5B">
        <w:rPr>
          <w:rFonts w:eastAsia="Calibri"/>
          <w:lang w:eastAsia="en-US"/>
        </w:rPr>
        <w:t>проверок структурных подразделений, процессов, проектов и направлений деятельности в Обществе;</w:t>
      </w:r>
    </w:p>
    <w:p w:rsidR="00E12E5B" w:rsidRPr="00E12E5B" w:rsidRDefault="00E12E5B" w:rsidP="00C95513">
      <w:pPr>
        <w:numPr>
          <w:ilvl w:val="0"/>
          <w:numId w:val="15"/>
        </w:numPr>
        <w:tabs>
          <w:tab w:val="left" w:pos="284"/>
          <w:tab w:val="left" w:pos="993"/>
        </w:tabs>
        <w:spacing w:after="200"/>
        <w:ind w:left="709" w:firstLine="567"/>
        <w:contextualSpacing/>
        <w:jc w:val="both"/>
        <w:rPr>
          <w:rFonts w:eastAsia="Calibri"/>
          <w:lang w:eastAsia="en-US"/>
        </w:rPr>
      </w:pPr>
      <w:r w:rsidRPr="00E12E5B">
        <w:rPr>
          <w:rFonts w:eastAsia="Calibri"/>
          <w:lang w:eastAsia="en-US"/>
        </w:rPr>
        <w:t>оценки надежности и эффективности функционирования системы внутреннего контроля в Обществе;</w:t>
      </w:r>
    </w:p>
    <w:p w:rsidR="00E12E5B" w:rsidRPr="00E12E5B" w:rsidRDefault="00E12E5B" w:rsidP="00C95513">
      <w:pPr>
        <w:numPr>
          <w:ilvl w:val="0"/>
          <w:numId w:val="15"/>
        </w:numPr>
        <w:tabs>
          <w:tab w:val="left" w:pos="284"/>
          <w:tab w:val="left" w:pos="993"/>
        </w:tabs>
        <w:spacing w:after="200"/>
        <w:ind w:left="709" w:firstLine="567"/>
        <w:contextualSpacing/>
        <w:jc w:val="both"/>
        <w:rPr>
          <w:rFonts w:eastAsia="Calibri"/>
          <w:lang w:eastAsia="en-US"/>
        </w:rPr>
      </w:pPr>
      <w:r w:rsidRPr="00E12E5B">
        <w:rPr>
          <w:rFonts w:eastAsia="Calibri"/>
          <w:lang w:eastAsia="en-US"/>
        </w:rPr>
        <w:t>участия в специальных (служебных) расследованиях по фактам злоупотреблений (мошенничества), причинения Обществу ущерба, нецелевого, неэффективного использования ресурсов;</w:t>
      </w:r>
    </w:p>
    <w:p w:rsidR="00E12E5B" w:rsidRPr="00E12E5B" w:rsidRDefault="00E12E5B" w:rsidP="00C95513">
      <w:pPr>
        <w:numPr>
          <w:ilvl w:val="0"/>
          <w:numId w:val="14"/>
        </w:numPr>
        <w:tabs>
          <w:tab w:val="left" w:pos="709"/>
          <w:tab w:val="left" w:pos="993"/>
        </w:tabs>
        <w:spacing w:after="200"/>
        <w:ind w:left="0" w:firstLine="709"/>
        <w:contextualSpacing/>
        <w:jc w:val="both"/>
        <w:rPr>
          <w:rFonts w:eastAsia="Calibri"/>
          <w:lang w:eastAsia="en-US"/>
        </w:rPr>
      </w:pPr>
      <w:r w:rsidRPr="00E12E5B">
        <w:rPr>
          <w:rFonts w:eastAsia="Calibri"/>
          <w:lang w:eastAsia="en-US"/>
        </w:rPr>
        <w:t>внешний аудит - осуществляется внешним аудитором Общества путем проведения аудита годовой отчетности Общества по РСБУ и оценки состояния системы внутреннего контроля Общества;</w:t>
      </w:r>
    </w:p>
    <w:p w:rsidR="00E12E5B" w:rsidRPr="00E12E5B" w:rsidRDefault="00E12E5B" w:rsidP="00C95513">
      <w:pPr>
        <w:numPr>
          <w:ilvl w:val="0"/>
          <w:numId w:val="14"/>
        </w:numPr>
        <w:tabs>
          <w:tab w:val="left" w:pos="709"/>
          <w:tab w:val="left" w:pos="993"/>
        </w:tabs>
        <w:spacing w:after="200"/>
        <w:ind w:left="0" w:firstLine="709"/>
        <w:contextualSpacing/>
        <w:jc w:val="both"/>
        <w:rPr>
          <w:rFonts w:eastAsia="Calibri"/>
          <w:lang w:eastAsia="en-US"/>
        </w:rPr>
      </w:pPr>
      <w:r w:rsidRPr="00E12E5B">
        <w:rPr>
          <w:rFonts w:eastAsia="Calibri"/>
          <w:lang w:eastAsia="en-US"/>
        </w:rPr>
        <w:t>ревизионные проверки - осуществляются ревизионной комиссией Общества путем контроля над финансово-хозяйственной деятельностью Общества на предмет соответствия законодательству РФ, Уставу и внутренним документам Общества;</w:t>
      </w:r>
    </w:p>
    <w:p w:rsidR="00E12E5B" w:rsidRPr="00E12E5B" w:rsidRDefault="00E12E5B" w:rsidP="00C95513">
      <w:pPr>
        <w:numPr>
          <w:ilvl w:val="0"/>
          <w:numId w:val="14"/>
        </w:numPr>
        <w:tabs>
          <w:tab w:val="left" w:pos="709"/>
          <w:tab w:val="left" w:pos="993"/>
        </w:tabs>
        <w:spacing w:after="200"/>
        <w:ind w:left="0" w:firstLine="709"/>
        <w:contextualSpacing/>
        <w:jc w:val="both"/>
        <w:rPr>
          <w:rFonts w:eastAsia="Calibri"/>
          <w:lang w:eastAsia="en-US"/>
        </w:rPr>
      </w:pPr>
      <w:r w:rsidRPr="00E12E5B">
        <w:rPr>
          <w:rFonts w:eastAsia="Calibri"/>
          <w:lang w:eastAsia="en-US"/>
        </w:rPr>
        <w:t>самооценка - осуществляется руководителями структурных подразделений и руководством Общества путем проведения оценки надежности и эффективности функционирования системы внутреннего контроля курируемых ими направлений деятельности (процессов), в том числе оценки эффективности, экономичности и результативности курируемых процессов и соблюдения применимых требований законодательства и внутренних документов Общества.</w:t>
      </w:r>
    </w:p>
    <w:p w:rsidR="00E12E5B" w:rsidRPr="00E12E5B" w:rsidRDefault="00E12E5B">
      <w:pPr>
        <w:ind w:firstLine="709"/>
        <w:jc w:val="both"/>
        <w:rPr>
          <w:color w:val="000000"/>
        </w:rPr>
      </w:pPr>
      <w:r w:rsidRPr="00E12E5B">
        <w:rPr>
          <w:color w:val="000000"/>
        </w:rPr>
        <w:t>Система внутреннего контроля Общества включает в себя следующих участников:</w:t>
      </w:r>
    </w:p>
    <w:p w:rsidR="00E12E5B" w:rsidRPr="00E12E5B" w:rsidRDefault="00E12E5B" w:rsidP="00C95513">
      <w:pPr>
        <w:numPr>
          <w:ilvl w:val="0"/>
          <w:numId w:val="12"/>
        </w:numPr>
        <w:ind w:left="0" w:firstLine="709"/>
        <w:jc w:val="both"/>
        <w:rPr>
          <w:color w:val="000000"/>
        </w:rPr>
      </w:pPr>
      <w:r w:rsidRPr="00E12E5B">
        <w:rPr>
          <w:color w:val="000000"/>
        </w:rPr>
        <w:t>Общее собрание акционеров – высший орган управления Обществом;</w:t>
      </w:r>
    </w:p>
    <w:p w:rsidR="00E12E5B" w:rsidRPr="00E12E5B" w:rsidRDefault="00E12E5B" w:rsidP="00C95513">
      <w:pPr>
        <w:numPr>
          <w:ilvl w:val="0"/>
          <w:numId w:val="12"/>
        </w:numPr>
        <w:ind w:left="0" w:firstLine="709"/>
        <w:jc w:val="both"/>
        <w:rPr>
          <w:color w:val="000000"/>
        </w:rPr>
      </w:pPr>
      <w:r w:rsidRPr="00E12E5B">
        <w:rPr>
          <w:color w:val="000000"/>
        </w:rPr>
        <w:t>Совет директоров Общества;</w:t>
      </w:r>
    </w:p>
    <w:p w:rsidR="00E12E5B" w:rsidRPr="00E12E5B" w:rsidRDefault="00E12E5B" w:rsidP="00C95513">
      <w:pPr>
        <w:numPr>
          <w:ilvl w:val="0"/>
          <w:numId w:val="12"/>
        </w:numPr>
        <w:ind w:left="0" w:firstLine="709"/>
        <w:jc w:val="both"/>
        <w:rPr>
          <w:color w:val="000000"/>
        </w:rPr>
      </w:pPr>
      <w:r w:rsidRPr="00E12E5B">
        <w:rPr>
          <w:color w:val="000000"/>
        </w:rPr>
        <w:t>Ревизионная комиссия Общества</w:t>
      </w:r>
      <w:r w:rsidR="00E770BF">
        <w:rPr>
          <w:color w:val="000000"/>
        </w:rPr>
        <w:t>;</w:t>
      </w:r>
    </w:p>
    <w:p w:rsidR="00E12E5B" w:rsidRPr="00E12E5B" w:rsidRDefault="00E12E5B" w:rsidP="00C95513">
      <w:pPr>
        <w:numPr>
          <w:ilvl w:val="0"/>
          <w:numId w:val="12"/>
        </w:numPr>
        <w:ind w:left="0" w:firstLine="709"/>
        <w:jc w:val="both"/>
        <w:rPr>
          <w:color w:val="000000"/>
        </w:rPr>
      </w:pPr>
      <w:r w:rsidRPr="00E12E5B">
        <w:rPr>
          <w:rFonts w:eastAsiaTheme="minorHAnsi"/>
          <w:lang w:eastAsia="en-US"/>
        </w:rPr>
        <w:t>Единоличный исполнительный орган (генеральный директор) Общества</w:t>
      </w:r>
      <w:r w:rsidRPr="00E12E5B">
        <w:rPr>
          <w:color w:val="000000"/>
        </w:rPr>
        <w:t>;</w:t>
      </w:r>
    </w:p>
    <w:p w:rsidR="00E12E5B" w:rsidRPr="00E12E5B" w:rsidRDefault="00E12E5B" w:rsidP="00C95513">
      <w:pPr>
        <w:numPr>
          <w:ilvl w:val="0"/>
          <w:numId w:val="12"/>
        </w:numPr>
        <w:tabs>
          <w:tab w:val="left" w:pos="426"/>
        </w:tabs>
        <w:spacing w:after="200"/>
        <w:ind w:left="0" w:firstLine="709"/>
        <w:contextualSpacing/>
        <w:jc w:val="both"/>
        <w:rPr>
          <w:rFonts w:eastAsia="Calibri"/>
          <w:lang w:eastAsia="en-US"/>
        </w:rPr>
      </w:pPr>
      <w:r w:rsidRPr="00E12E5B">
        <w:rPr>
          <w:rFonts w:eastAsia="Calibri"/>
          <w:lang w:eastAsia="en-US"/>
        </w:rPr>
        <w:t>Руководители структурных подразделений Общества;</w:t>
      </w:r>
    </w:p>
    <w:p w:rsidR="00E12E5B" w:rsidRPr="00E12E5B" w:rsidRDefault="00E12E5B" w:rsidP="00C95513">
      <w:pPr>
        <w:numPr>
          <w:ilvl w:val="0"/>
          <w:numId w:val="12"/>
        </w:numPr>
        <w:tabs>
          <w:tab w:val="left" w:pos="426"/>
        </w:tabs>
        <w:spacing w:after="200"/>
        <w:ind w:left="0" w:firstLine="709"/>
        <w:contextualSpacing/>
        <w:jc w:val="both"/>
        <w:rPr>
          <w:rFonts w:eastAsia="Calibri"/>
          <w:lang w:eastAsia="en-US"/>
        </w:rPr>
      </w:pPr>
      <w:r w:rsidRPr="00E12E5B">
        <w:rPr>
          <w:rFonts w:eastAsia="Calibri"/>
          <w:lang w:eastAsia="en-US"/>
        </w:rPr>
        <w:t>Работники структурных подразделений Общества, выполняющие контрольные процедуры в силу своих должностных обязанностей;</w:t>
      </w:r>
    </w:p>
    <w:p w:rsidR="00D33602" w:rsidRDefault="00D33602" w:rsidP="00D33602">
      <w:pPr>
        <w:numPr>
          <w:ilvl w:val="0"/>
          <w:numId w:val="12"/>
        </w:numPr>
        <w:spacing w:after="200"/>
        <w:ind w:left="0" w:firstLine="709"/>
        <w:jc w:val="both"/>
        <w:rPr>
          <w:color w:val="000000"/>
        </w:rPr>
      </w:pPr>
      <w:r>
        <w:rPr>
          <w:color w:val="000000"/>
        </w:rPr>
        <w:t>Служба безопасности Общества.</w:t>
      </w:r>
    </w:p>
    <w:p w:rsidR="00E12E5B" w:rsidRPr="00D33602" w:rsidRDefault="001F1DB6" w:rsidP="00D33602">
      <w:pPr>
        <w:spacing w:after="200"/>
        <w:jc w:val="center"/>
        <w:rPr>
          <w:color w:val="000000"/>
        </w:rPr>
      </w:pPr>
      <w:r w:rsidRPr="00D33602">
        <w:rPr>
          <w:b/>
        </w:rPr>
        <w:lastRenderedPageBreak/>
        <w:t xml:space="preserve">Рисунок. </w:t>
      </w:r>
      <w:r w:rsidR="00E12E5B" w:rsidRPr="00D33602">
        <w:rPr>
          <w:b/>
        </w:rPr>
        <w:t>Организационная структура системы внутреннего контроля и управления рисками в ОАО «Каббалкэнерго»</w:t>
      </w:r>
    </w:p>
    <w:p w:rsidR="00E12E5B" w:rsidRPr="00E12E5B" w:rsidRDefault="00E12E5B">
      <w:pPr>
        <w:jc w:val="center"/>
        <w:rPr>
          <w:b/>
        </w:rPr>
      </w:pPr>
      <w:r w:rsidRPr="00C95513">
        <w:rPr>
          <w:b/>
          <w:noProof/>
        </w:rPr>
        <mc:AlternateContent>
          <mc:Choice Requires="wpc">
            <w:drawing>
              <wp:inline distT="0" distB="0" distL="0" distR="0" wp14:anchorId="389B3D1B" wp14:editId="368412B2">
                <wp:extent cx="6031832" cy="4796589"/>
                <wp:effectExtent l="0" t="0" r="0" b="42545"/>
                <wp:docPr id="13" name="Полотно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4"/>
                        <wps:cNvSpPr>
                          <a:spLocks noChangeArrowheads="1"/>
                        </wps:cNvSpPr>
                        <wps:spPr bwMode="auto">
                          <a:xfrm>
                            <a:off x="0" y="0"/>
                            <a:ext cx="2402826" cy="876941"/>
                          </a:xfrm>
                          <a:prstGeom prst="rect">
                            <a:avLst/>
                          </a:prstGeom>
                          <a:gradFill rotWithShape="0">
                            <a:gsLst>
                              <a:gs pos="0">
                                <a:srgbClr val="4F81BD"/>
                              </a:gs>
                              <a:gs pos="100000">
                                <a:srgbClr val="365E8F"/>
                              </a:gs>
                            </a:gsLst>
                            <a:path path="shape">
                              <a:fillToRect l="50000" t="50000" r="50000" b="50000"/>
                            </a:path>
                          </a:gradFill>
                          <a:ln>
                            <a:noFill/>
                          </a:ln>
                          <a:effectLst>
                            <a:outerShdw dist="28398" dir="3806097" algn="ctr" rotWithShape="0">
                              <a:srgbClr val="243F60"/>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934D9" w:rsidRDefault="003934D9" w:rsidP="00E12E5B">
                              <w:pPr>
                                <w:spacing w:line="216" w:lineRule="auto"/>
                                <w:jc w:val="center"/>
                                <w:rPr>
                                  <w:b/>
                                  <w:color w:val="FFFFFF"/>
                                  <w:sz w:val="18"/>
                                  <w:szCs w:val="18"/>
                                </w:rPr>
                              </w:pPr>
                              <w:r w:rsidRPr="00D44F02">
                                <w:rPr>
                                  <w:b/>
                                  <w:color w:val="FFFF00"/>
                                </w:rPr>
                                <w:t>Общее собрание акционеров</w:t>
                              </w:r>
                            </w:p>
                            <w:p w:rsidR="003934D9" w:rsidRPr="00D44F02" w:rsidRDefault="003934D9" w:rsidP="00E12E5B">
                              <w:pPr>
                                <w:spacing w:line="216" w:lineRule="auto"/>
                                <w:jc w:val="center"/>
                                <w:rPr>
                                  <w:b/>
                                  <w:color w:val="FFFFFF"/>
                                </w:rPr>
                              </w:pPr>
                              <w:r w:rsidRPr="00D44F02">
                                <w:rPr>
                                  <w:color w:val="FFFFFF"/>
                                </w:rPr>
                                <w:t>(контроль и решение наиболее принципиальных  вопросов деятельности Общества)</w:t>
                              </w:r>
                            </w:p>
                          </w:txbxContent>
                        </wps:txbx>
                        <wps:bodyPr rot="0" vert="horz" wrap="square" lIns="91440" tIns="45720" rIns="91440" bIns="45720" anchor="t" anchorCtr="0" upright="1">
                          <a:noAutofit/>
                        </wps:bodyPr>
                      </wps:wsp>
                      <wps:wsp>
                        <wps:cNvPr id="3" name="Rectangle 5"/>
                        <wps:cNvSpPr>
                          <a:spLocks noChangeArrowheads="1"/>
                        </wps:cNvSpPr>
                        <wps:spPr bwMode="auto">
                          <a:xfrm>
                            <a:off x="0" y="2399685"/>
                            <a:ext cx="5645760" cy="798228"/>
                          </a:xfrm>
                          <a:prstGeom prst="rect">
                            <a:avLst/>
                          </a:prstGeom>
                          <a:gradFill rotWithShape="0">
                            <a:gsLst>
                              <a:gs pos="0">
                                <a:srgbClr val="4F81BD"/>
                              </a:gs>
                              <a:gs pos="100000">
                                <a:srgbClr val="365E8F"/>
                              </a:gs>
                            </a:gsLst>
                            <a:path path="shape">
                              <a:fillToRect l="50000" t="50000" r="50000" b="50000"/>
                            </a:path>
                          </a:gradFill>
                          <a:ln>
                            <a:noFill/>
                          </a:ln>
                          <a:effectLst>
                            <a:outerShdw dist="28398" dir="3806097" algn="ctr" rotWithShape="0">
                              <a:srgbClr val="243F60"/>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934D9" w:rsidRDefault="003934D9" w:rsidP="00E12E5B">
                              <w:pPr>
                                <w:jc w:val="center"/>
                                <w:rPr>
                                  <w:b/>
                                  <w:color w:val="FFFF00"/>
                                </w:rPr>
                              </w:pPr>
                              <w:r>
                                <w:rPr>
                                  <w:b/>
                                  <w:color w:val="FFFF00"/>
                                </w:rPr>
                                <w:t>Генеральный директор Общества</w:t>
                              </w:r>
                            </w:p>
                            <w:p w:rsidR="003934D9" w:rsidRPr="00D44F02" w:rsidRDefault="003934D9" w:rsidP="00E12E5B">
                              <w:pPr>
                                <w:jc w:val="center"/>
                                <w:rPr>
                                  <w:color w:val="FFFFFF"/>
                                </w:rPr>
                              </w:pPr>
                              <w:r w:rsidRPr="00D44F02">
                                <w:rPr>
                                  <w:color w:val="FFFFFF"/>
                                </w:rPr>
                                <w:t>(подотчетен Совету директоров, несет ответственность за функционирование</w:t>
                              </w:r>
                              <w:r>
                                <w:rPr>
                                  <w:color w:val="FFFFFF"/>
                                </w:rPr>
                                <w:t xml:space="preserve"> </w:t>
                              </w:r>
                              <w:r w:rsidRPr="00D44F02">
                                <w:rPr>
                                  <w:color w:val="FFFFFF"/>
                                </w:rPr>
                                <w:t xml:space="preserve"> системы внутреннего контроля и управления рисками Общества)</w:t>
                              </w:r>
                            </w:p>
                          </w:txbxContent>
                        </wps:txbx>
                        <wps:bodyPr rot="0" vert="horz" wrap="square" lIns="91440" tIns="45720" rIns="91440" bIns="45720" anchor="t" anchorCtr="0" upright="1">
                          <a:noAutofit/>
                        </wps:bodyPr>
                      </wps:wsp>
                      <wps:wsp>
                        <wps:cNvPr id="4" name="Rectangle 6"/>
                        <wps:cNvSpPr>
                          <a:spLocks noChangeArrowheads="1"/>
                        </wps:cNvSpPr>
                        <wps:spPr bwMode="auto">
                          <a:xfrm>
                            <a:off x="0" y="1313211"/>
                            <a:ext cx="5645760" cy="762622"/>
                          </a:xfrm>
                          <a:prstGeom prst="rect">
                            <a:avLst/>
                          </a:prstGeom>
                          <a:gradFill rotWithShape="0">
                            <a:gsLst>
                              <a:gs pos="0">
                                <a:srgbClr val="4F81BD"/>
                              </a:gs>
                              <a:gs pos="100000">
                                <a:srgbClr val="365E8F"/>
                              </a:gs>
                            </a:gsLst>
                            <a:path path="shape">
                              <a:fillToRect l="50000" t="50000" r="50000" b="50000"/>
                            </a:path>
                          </a:gradFill>
                          <a:ln>
                            <a:noFill/>
                          </a:ln>
                          <a:effectLst>
                            <a:outerShdw dist="28398" dir="3806097" algn="ctr" rotWithShape="0">
                              <a:srgbClr val="243F60"/>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934D9" w:rsidRPr="00D44F02" w:rsidRDefault="003934D9" w:rsidP="00E12E5B">
                              <w:pPr>
                                <w:jc w:val="center"/>
                                <w:rPr>
                                  <w:b/>
                                  <w:color w:val="FFFF00"/>
                                </w:rPr>
                              </w:pPr>
                              <w:r w:rsidRPr="00D44F02">
                                <w:rPr>
                                  <w:b/>
                                  <w:color w:val="FFFF00"/>
                                </w:rPr>
                                <w:t>Совет директоров</w:t>
                              </w:r>
                            </w:p>
                            <w:p w:rsidR="003934D9" w:rsidRPr="00D44F02" w:rsidRDefault="003934D9" w:rsidP="00E12E5B">
                              <w:pPr>
                                <w:jc w:val="center"/>
                                <w:rPr>
                                  <w:color w:val="FFFFFF"/>
                                </w:rPr>
                              </w:pPr>
                              <w:r w:rsidRPr="00D44F02">
                                <w:rPr>
                                  <w:color w:val="FFFFFF"/>
                                </w:rPr>
                                <w:t>(подотчетен О</w:t>
                              </w:r>
                              <w:r>
                                <w:rPr>
                                  <w:color w:val="FFFFFF"/>
                                </w:rPr>
                                <w:t>бщему собранию акционеров</w:t>
                              </w:r>
                              <w:r w:rsidRPr="00D44F02">
                                <w:rPr>
                                  <w:color w:val="FFFFFF"/>
                                </w:rPr>
                                <w:t>, определяет политику  управления рисками и осуществляет оценку эффективности управления рисками</w:t>
                              </w:r>
                              <w:r w:rsidRPr="00D44F02">
                                <w:rPr>
                                  <w:b/>
                                  <w:color w:val="FFFFFF"/>
                                </w:rPr>
                                <w:t>)</w:t>
                              </w:r>
                            </w:p>
                          </w:txbxContent>
                        </wps:txbx>
                        <wps:bodyPr rot="0" vert="horz" wrap="square" lIns="91440" tIns="45720" rIns="91440" bIns="45720" anchor="t" anchorCtr="0" upright="1">
                          <a:noAutofit/>
                        </wps:bodyPr>
                      </wps:wsp>
                      <wps:wsp>
                        <wps:cNvPr id="5" name="Rectangle 7"/>
                        <wps:cNvSpPr>
                          <a:spLocks noChangeArrowheads="1"/>
                        </wps:cNvSpPr>
                        <wps:spPr bwMode="auto">
                          <a:xfrm>
                            <a:off x="0" y="3486159"/>
                            <a:ext cx="3128033" cy="1315711"/>
                          </a:xfrm>
                          <a:prstGeom prst="rect">
                            <a:avLst/>
                          </a:prstGeom>
                          <a:gradFill rotWithShape="0">
                            <a:gsLst>
                              <a:gs pos="0">
                                <a:srgbClr val="4F81BD"/>
                              </a:gs>
                              <a:gs pos="100000">
                                <a:srgbClr val="365E8F"/>
                              </a:gs>
                            </a:gsLst>
                            <a:path path="shape">
                              <a:fillToRect l="50000" t="50000" r="50000" b="50000"/>
                            </a:path>
                          </a:gradFill>
                          <a:ln>
                            <a:noFill/>
                          </a:ln>
                          <a:effectLst>
                            <a:outerShdw dist="28398" dir="3806097" algn="ctr" rotWithShape="0">
                              <a:srgbClr val="243F60"/>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934D9" w:rsidRPr="00D44F02" w:rsidRDefault="003934D9" w:rsidP="00E12E5B">
                              <w:pPr>
                                <w:jc w:val="center"/>
                                <w:rPr>
                                  <w:color w:val="FFFFFF"/>
                                </w:rPr>
                              </w:pPr>
                              <w:r>
                                <w:rPr>
                                  <w:b/>
                                  <w:color w:val="FFFF00"/>
                                </w:rPr>
                                <w:t xml:space="preserve">Руководители  структурных </w:t>
                              </w:r>
                              <w:r w:rsidRPr="00D44F02">
                                <w:rPr>
                                  <w:b/>
                                  <w:color w:val="FFFF00"/>
                                </w:rPr>
                                <w:t>подразделений Общества</w:t>
                              </w:r>
                              <w:r w:rsidRPr="00D44F02">
                                <w:rPr>
                                  <w:color w:val="FFFF00"/>
                                </w:rPr>
                                <w:t xml:space="preserve"> </w:t>
                              </w:r>
                              <w:r w:rsidRPr="00D44F02">
                                <w:rPr>
                                  <w:color w:val="FFFFFF"/>
                                </w:rPr>
                                <w:t xml:space="preserve"> (осуществляют оперативный контроль рисков текущей деятельности</w:t>
                              </w:r>
                              <w:r>
                                <w:rPr>
                                  <w:color w:val="FFFFFF"/>
                                </w:rPr>
                                <w:t xml:space="preserve">, </w:t>
                              </w:r>
                              <w:r w:rsidRPr="00D44F02">
                                <w:rPr>
                                  <w:color w:val="FFFFFF"/>
                                </w:rPr>
                                <w:t>непосредственную оценку эффективности управления рисками, а также контроль соблюдения процедур управления рисками)</w:t>
                              </w:r>
                            </w:p>
                          </w:txbxContent>
                        </wps:txbx>
                        <wps:bodyPr rot="0" vert="horz" wrap="square" lIns="91440" tIns="45720" rIns="91440" bIns="45720" anchor="t" anchorCtr="0" upright="1">
                          <a:noAutofit/>
                        </wps:bodyPr>
                      </wps:wsp>
                      <wps:wsp>
                        <wps:cNvPr id="6" name="AutoShape 8"/>
                        <wps:cNvSpPr>
                          <a:spLocks noChangeArrowheads="1"/>
                        </wps:cNvSpPr>
                        <wps:spPr bwMode="auto">
                          <a:xfrm>
                            <a:off x="2402826" y="421668"/>
                            <a:ext cx="530206" cy="215835"/>
                          </a:xfrm>
                          <a:prstGeom prst="rightArrow">
                            <a:avLst>
                              <a:gd name="adj1" fmla="val 50000"/>
                              <a:gd name="adj2" fmla="val 61423"/>
                            </a:avLst>
                          </a:prstGeom>
                          <a:solidFill>
                            <a:srgbClr val="FF6600"/>
                          </a:solidFill>
                          <a:ln w="6350">
                            <a:solidFill>
                              <a:srgbClr val="000000"/>
                            </a:solidFill>
                            <a:miter lim="800000"/>
                            <a:headEnd/>
                            <a:tailEnd/>
                          </a:ln>
                        </wps:spPr>
                        <wps:bodyPr rot="0" vert="horz" wrap="square" lIns="91440" tIns="45720" rIns="91440" bIns="45720" anchor="t" anchorCtr="0" upright="1">
                          <a:noAutofit/>
                        </wps:bodyPr>
                      </wps:wsp>
                      <wps:wsp>
                        <wps:cNvPr id="7" name="AutoShape 10"/>
                        <wps:cNvSpPr>
                          <a:spLocks noChangeArrowheads="1"/>
                        </wps:cNvSpPr>
                        <wps:spPr bwMode="auto">
                          <a:xfrm rot="5400000">
                            <a:off x="1020778" y="987074"/>
                            <a:ext cx="436270" cy="215902"/>
                          </a:xfrm>
                          <a:prstGeom prst="rightArrow">
                            <a:avLst>
                              <a:gd name="adj1" fmla="val 50000"/>
                              <a:gd name="adj2" fmla="val 66177"/>
                            </a:avLst>
                          </a:prstGeom>
                          <a:solidFill>
                            <a:srgbClr val="FF6600"/>
                          </a:solidFill>
                          <a:ln w="6350">
                            <a:solidFill>
                              <a:srgbClr val="000000"/>
                            </a:solidFill>
                            <a:miter lim="800000"/>
                            <a:headEnd/>
                            <a:tailEnd/>
                          </a:ln>
                        </wps:spPr>
                        <wps:bodyPr rot="0" vert="horz" wrap="square" lIns="91440" tIns="45720" rIns="91440" bIns="45720" anchor="t" anchorCtr="0" upright="1">
                          <a:noAutofit/>
                        </wps:bodyPr>
                      </wps:wsp>
                      <wps:wsp>
                        <wps:cNvPr id="8" name="Прямоугольник 12"/>
                        <wps:cNvSpPr>
                          <a:spLocks noChangeArrowheads="1"/>
                        </wps:cNvSpPr>
                        <wps:spPr bwMode="auto">
                          <a:xfrm>
                            <a:off x="2933031" y="0"/>
                            <a:ext cx="2715929" cy="1026765"/>
                          </a:xfrm>
                          <a:prstGeom prst="rect">
                            <a:avLst/>
                          </a:prstGeom>
                          <a:gradFill rotWithShape="0">
                            <a:gsLst>
                              <a:gs pos="0">
                                <a:srgbClr val="4F81BD"/>
                              </a:gs>
                              <a:gs pos="100000">
                                <a:srgbClr val="365E8F"/>
                              </a:gs>
                            </a:gsLst>
                            <a:path path="shape">
                              <a:fillToRect l="50000" t="50000" r="50000" b="50000"/>
                            </a:path>
                          </a:gradFill>
                          <a:ln>
                            <a:noFill/>
                          </a:ln>
                          <a:effectLst>
                            <a:outerShdw dist="28398" dir="3806097" algn="ctr" rotWithShape="0">
                              <a:srgbClr val="243F60"/>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934D9" w:rsidRPr="00D44F02" w:rsidRDefault="003934D9" w:rsidP="00E12E5B">
                              <w:pPr>
                                <w:jc w:val="center"/>
                                <w:rPr>
                                  <w:b/>
                                  <w:color w:val="FFFF00"/>
                                </w:rPr>
                              </w:pPr>
                              <w:r w:rsidRPr="00D44F02">
                                <w:rPr>
                                  <w:b/>
                                  <w:color w:val="FFFF00"/>
                                </w:rPr>
                                <w:t>Ревизионная комиссия</w:t>
                              </w:r>
                            </w:p>
                            <w:p w:rsidR="003934D9" w:rsidRPr="00D44F02" w:rsidRDefault="003934D9" w:rsidP="00E12E5B">
                              <w:pPr>
                                <w:jc w:val="center"/>
                                <w:rPr>
                                  <w:color w:val="FFFFFF"/>
                                </w:rPr>
                              </w:pPr>
                              <w:r w:rsidRPr="00D44F02">
                                <w:rPr>
                                  <w:color w:val="FFFFFF"/>
                                </w:rPr>
                                <w:t>(избирается Общим собранием акционеров, осуществляет  независимую оценку управления рисками</w:t>
                              </w:r>
                              <w:r w:rsidRPr="00D44F02">
                                <w:rPr>
                                  <w:color w:val="FFFFFF"/>
                                  <w:spacing w:val="-2"/>
                                </w:rPr>
                                <w:t>)</w:t>
                              </w:r>
                            </w:p>
                          </w:txbxContent>
                        </wps:txbx>
                        <wps:bodyPr rot="0" vert="horz" wrap="square" lIns="91440" tIns="45720" rIns="91440" bIns="45720" anchor="t" anchorCtr="0" upright="1">
                          <a:noAutofit/>
                        </wps:bodyPr>
                      </wps:wsp>
                      <wps:wsp>
                        <wps:cNvPr id="9" name="AutoShape 10"/>
                        <wps:cNvSpPr>
                          <a:spLocks noChangeArrowheads="1"/>
                        </wps:cNvSpPr>
                        <wps:spPr bwMode="auto">
                          <a:xfrm rot="5400000">
                            <a:off x="1491894" y="3252135"/>
                            <a:ext cx="288346" cy="179702"/>
                          </a:xfrm>
                          <a:prstGeom prst="rightArrow">
                            <a:avLst>
                              <a:gd name="adj1" fmla="val 50000"/>
                              <a:gd name="adj2" fmla="val 52550"/>
                            </a:avLst>
                          </a:prstGeom>
                          <a:solidFill>
                            <a:srgbClr val="FF6600"/>
                          </a:solidFill>
                          <a:ln w="6350">
                            <a:solidFill>
                              <a:srgbClr val="000000"/>
                            </a:solidFill>
                            <a:miter lim="800000"/>
                            <a:headEnd/>
                            <a:tailEnd/>
                          </a:ln>
                        </wps:spPr>
                        <wps:bodyPr rot="0" vert="horz" wrap="square" lIns="91440" tIns="45720" rIns="91440" bIns="45720" anchor="t" anchorCtr="0" upright="1">
                          <a:noAutofit/>
                        </wps:bodyPr>
                      </wps:wsp>
                      <wps:wsp>
                        <wps:cNvPr id="11" name="AutoShape 10"/>
                        <wps:cNvSpPr>
                          <a:spLocks noChangeArrowheads="1"/>
                        </wps:cNvSpPr>
                        <wps:spPr bwMode="auto">
                          <a:xfrm rot="5400000">
                            <a:off x="2781705" y="2147858"/>
                            <a:ext cx="323852" cy="179702"/>
                          </a:xfrm>
                          <a:prstGeom prst="rightArrow">
                            <a:avLst>
                              <a:gd name="adj1" fmla="val 50000"/>
                              <a:gd name="adj2" fmla="val 59020"/>
                            </a:avLst>
                          </a:prstGeom>
                          <a:solidFill>
                            <a:srgbClr val="FF6600"/>
                          </a:solidFill>
                          <a:ln w="6350">
                            <a:solidFill>
                              <a:srgbClr val="000000"/>
                            </a:solidFill>
                            <a:miter lim="800000"/>
                            <a:headEnd/>
                            <a:tailEnd/>
                          </a:ln>
                        </wps:spPr>
                        <wps:bodyPr rot="0" vert="horz" wrap="square" lIns="91440" tIns="45720" rIns="91440" bIns="45720" anchor="t" anchorCtr="0" upright="1">
                          <a:noAutofit/>
                        </wps:bodyPr>
                      </wps:wsp>
                      <wps:wsp>
                        <wps:cNvPr id="12" name="Rectangle 12"/>
                        <wps:cNvSpPr>
                          <a:spLocks noChangeArrowheads="1"/>
                        </wps:cNvSpPr>
                        <wps:spPr bwMode="auto">
                          <a:xfrm>
                            <a:off x="3436530" y="3486171"/>
                            <a:ext cx="2321525" cy="1188691"/>
                          </a:xfrm>
                          <a:prstGeom prst="rect">
                            <a:avLst/>
                          </a:prstGeom>
                          <a:gradFill rotWithShape="0">
                            <a:gsLst>
                              <a:gs pos="0">
                                <a:srgbClr val="4F81BD"/>
                              </a:gs>
                              <a:gs pos="100000">
                                <a:srgbClr val="365E8F"/>
                              </a:gs>
                            </a:gsLst>
                            <a:path path="shape">
                              <a:fillToRect l="50000" t="50000" r="50000" b="50000"/>
                            </a:path>
                          </a:gradFill>
                          <a:ln>
                            <a:noFill/>
                          </a:ln>
                          <a:effectLst>
                            <a:outerShdw dist="28398" dir="3806097" algn="ctr" rotWithShape="0">
                              <a:srgbClr val="243F60"/>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934D9" w:rsidRDefault="003934D9" w:rsidP="00E12E5B">
                              <w:pPr>
                                <w:jc w:val="center"/>
                                <w:rPr>
                                  <w:color w:val="FFFFFF"/>
                                </w:rPr>
                              </w:pPr>
                              <w:r>
                                <w:rPr>
                                  <w:b/>
                                  <w:color w:val="FFFF00"/>
                                </w:rPr>
                                <w:t>Служба безопасности</w:t>
                              </w:r>
                              <w:r w:rsidRPr="00D44F02">
                                <w:rPr>
                                  <w:b/>
                                  <w:color w:val="FFFF00"/>
                                </w:rPr>
                                <w:t xml:space="preserve"> Общества</w:t>
                              </w:r>
                              <w:r w:rsidRPr="00A04FFF">
                                <w:rPr>
                                  <w:color w:val="FFFFFF"/>
                                </w:rPr>
                                <w:t xml:space="preserve"> </w:t>
                              </w:r>
                            </w:p>
                            <w:p w:rsidR="003934D9" w:rsidRPr="00A04FFF" w:rsidRDefault="003934D9" w:rsidP="00E12E5B">
                              <w:pPr>
                                <w:jc w:val="center"/>
                                <w:rPr>
                                  <w:color w:val="FFFFFF"/>
                                </w:rPr>
                              </w:pPr>
                              <w:r w:rsidRPr="00A04FFF">
                                <w:rPr>
                                  <w:color w:val="FFFFFF"/>
                                </w:rPr>
                                <w:t>(</w:t>
                              </w:r>
                              <w:r w:rsidRPr="00A04FFF">
                                <w:rPr>
                                  <w:color w:val="FFFFFF" w:themeColor="background1"/>
                                </w:rPr>
                                <w:t>осуществляет реализацию функции внутреннего аудита, внутреннего контроля и управления рисками</w:t>
                              </w:r>
                              <w:r w:rsidRPr="00A04FFF">
                                <w:rPr>
                                  <w:color w:val="FFFFFF"/>
                                </w:rPr>
                                <w:t>)</w:t>
                              </w:r>
                            </w:p>
                          </w:txbxContent>
                        </wps:txbx>
                        <wps:bodyPr rot="0" vert="horz" wrap="square" lIns="91440" tIns="45720" rIns="91440" bIns="45720" anchor="t" anchorCtr="0" upright="1">
                          <a:noAutofit/>
                        </wps:bodyPr>
                      </wps:wsp>
                      <wps:wsp>
                        <wps:cNvPr id="33" name="AutoShape 8"/>
                        <wps:cNvSpPr>
                          <a:spLocks noChangeArrowheads="1"/>
                        </wps:cNvSpPr>
                        <wps:spPr bwMode="auto">
                          <a:xfrm>
                            <a:off x="3127721" y="4069843"/>
                            <a:ext cx="308466" cy="215265"/>
                          </a:xfrm>
                          <a:prstGeom prst="rightArrow">
                            <a:avLst>
                              <a:gd name="adj1" fmla="val 50000"/>
                              <a:gd name="adj2" fmla="val 61423"/>
                            </a:avLst>
                          </a:prstGeom>
                          <a:solidFill>
                            <a:srgbClr val="FF6600"/>
                          </a:solidFill>
                          <a:ln w="6350">
                            <a:solidFill>
                              <a:srgbClr val="000000"/>
                            </a:solidFill>
                            <a:miter lim="800000"/>
                            <a:headEnd/>
                            <a:tailEnd/>
                          </a:ln>
                        </wps:spPr>
                        <wps:txbx>
                          <w:txbxContent>
                            <w:p w:rsidR="003934D9" w:rsidRDefault="003934D9" w:rsidP="0033752E"/>
                          </w:txbxContent>
                        </wps:txbx>
                        <wps:bodyPr rot="0" vert="horz" wrap="square" lIns="91440" tIns="45720" rIns="91440" bIns="45720" anchor="t" anchorCtr="0" upright="1">
                          <a:noAutofit/>
                        </wps:bodyPr>
                      </wps:wsp>
                    </wpc:wpc>
                  </a:graphicData>
                </a:graphic>
              </wp:inline>
            </w:drawing>
          </mc:Choice>
          <mc:Fallback xmlns="">
            <w:pict>
              <v:group id="Полотно 13" o:spid="_x0000_s1026" editas="canvas" style="width:474.95pt;height:377.7pt;mso-position-horizontal-relative:char;mso-position-vertical-relative:line" coordsize="60312,47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312;height:47961;visibility:visible;mso-wrap-style:square">
                  <v:fill o:detectmouseclick="t"/>
                  <v:path o:connecttype="none"/>
                </v:shape>
                <v:rect id="Rectangle 4" o:spid="_x0000_s1028" style="position:absolute;width:24028;height:8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5hu8EA&#10;AADaAAAADwAAAGRycy9kb3ducmV2LnhtbESP3YrCMBSE7xd8h3AE79ZU1xWtRnEVpXjnzwMcmmNb&#10;bE5KE9v69kYQ9nKYmW+Y5bozpWiodoVlBaNhBII4tbrgTMH1sv+egXAeWWNpmRQ8ycF61ftaYqxt&#10;yydqzj4TAcIuRgW591UspUtzMuiGtiIO3s3WBn2QdSZ1jW2Am1KOo2gqDRYcFnKsaJtTej8/jIK2&#10;MM3h9+9hJrvtPLkn81H7c9wrNeh3mwUIT53/D3/aiVYwhveVc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OYbvBAAAA2gAAAA8AAAAAAAAAAAAAAAAAmAIAAGRycy9kb3du&#10;cmV2LnhtbFBLBQYAAAAABAAEAPUAAACGAwAAAAA=&#10;" fillcolor="#4f81bd" stroked="f" strokeweight="0">
                  <v:fill color2="#365e8f" focusposition=".5,.5" focussize="" focus="100%" type="gradientRadial"/>
                  <v:shadow on="t" color="#243f60" offset="1pt"/>
                  <v:textbox>
                    <w:txbxContent>
                      <w:p w:rsidR="003934D9" w:rsidRDefault="003934D9" w:rsidP="00E12E5B">
                        <w:pPr>
                          <w:spacing w:line="216" w:lineRule="auto"/>
                          <w:jc w:val="center"/>
                          <w:rPr>
                            <w:b/>
                            <w:color w:val="FFFFFF"/>
                            <w:sz w:val="18"/>
                            <w:szCs w:val="18"/>
                          </w:rPr>
                        </w:pPr>
                        <w:r w:rsidRPr="00D44F02">
                          <w:rPr>
                            <w:b/>
                            <w:color w:val="FFFF00"/>
                          </w:rPr>
                          <w:t>Общее собрание акционеров</w:t>
                        </w:r>
                      </w:p>
                      <w:p w:rsidR="003934D9" w:rsidRPr="00D44F02" w:rsidRDefault="003934D9" w:rsidP="00E12E5B">
                        <w:pPr>
                          <w:spacing w:line="216" w:lineRule="auto"/>
                          <w:jc w:val="center"/>
                          <w:rPr>
                            <w:b/>
                            <w:color w:val="FFFFFF"/>
                          </w:rPr>
                        </w:pPr>
                        <w:r w:rsidRPr="00D44F02">
                          <w:rPr>
                            <w:color w:val="FFFFFF"/>
                          </w:rPr>
                          <w:t>(контроль и решение наиболее принципиальных  вопросов деятельности Общества)</w:t>
                        </w:r>
                      </w:p>
                    </w:txbxContent>
                  </v:textbox>
                </v:rect>
                <v:rect id="Rectangle 5" o:spid="_x0000_s1029" style="position:absolute;top:23996;width:56457;height:7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EIMEA&#10;AADaAAAADwAAAGRycy9kb3ducmV2LnhtbESP3YrCMBSE7xd8h3AE79bU1RWtRnEVpXjnzwMcmmNb&#10;bE5KE9v69kYQ9nKYmW+Y5bozpWiodoVlBaNhBII4tbrgTMH1sv+egXAeWWNpmRQ8ycF61ftaYqxt&#10;yydqzj4TAcIuRgW591UspUtzMuiGtiIO3s3WBn2QdSZ1jW2Am1L+RNFUGiw4LORY0Tan9H5+GAVt&#10;YZrD79/DTHbbeXJP5qN2fNwrNeh3mwUIT53/D3/aiVYwhveVc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CxCDBAAAA2gAAAA8AAAAAAAAAAAAAAAAAmAIAAGRycy9kb3du&#10;cmV2LnhtbFBLBQYAAAAABAAEAPUAAACGAwAAAAA=&#10;" fillcolor="#4f81bd" stroked="f" strokeweight="0">
                  <v:fill color2="#365e8f" focusposition=".5,.5" focussize="" focus="100%" type="gradientRadial"/>
                  <v:shadow on="t" color="#243f60" offset="1pt"/>
                  <v:textbox>
                    <w:txbxContent>
                      <w:p w:rsidR="003934D9" w:rsidRDefault="003934D9" w:rsidP="00E12E5B">
                        <w:pPr>
                          <w:jc w:val="center"/>
                          <w:rPr>
                            <w:b/>
                            <w:color w:val="FFFF00"/>
                          </w:rPr>
                        </w:pPr>
                        <w:r>
                          <w:rPr>
                            <w:b/>
                            <w:color w:val="FFFF00"/>
                          </w:rPr>
                          <w:t>Генеральный директор Общества</w:t>
                        </w:r>
                      </w:p>
                      <w:p w:rsidR="003934D9" w:rsidRPr="00D44F02" w:rsidRDefault="003934D9" w:rsidP="00E12E5B">
                        <w:pPr>
                          <w:jc w:val="center"/>
                          <w:rPr>
                            <w:color w:val="FFFFFF"/>
                          </w:rPr>
                        </w:pPr>
                        <w:r w:rsidRPr="00D44F02">
                          <w:rPr>
                            <w:color w:val="FFFFFF"/>
                          </w:rPr>
                          <w:t>(</w:t>
                        </w:r>
                        <w:proofErr w:type="gramStart"/>
                        <w:r w:rsidRPr="00D44F02">
                          <w:rPr>
                            <w:color w:val="FFFFFF"/>
                          </w:rPr>
                          <w:t>подотчетен</w:t>
                        </w:r>
                        <w:proofErr w:type="gramEnd"/>
                        <w:r w:rsidRPr="00D44F02">
                          <w:rPr>
                            <w:color w:val="FFFFFF"/>
                          </w:rPr>
                          <w:t xml:space="preserve"> Совету директоров, несет ответственность за функционирование</w:t>
                        </w:r>
                        <w:r>
                          <w:rPr>
                            <w:color w:val="FFFFFF"/>
                          </w:rPr>
                          <w:t xml:space="preserve"> </w:t>
                        </w:r>
                        <w:r w:rsidRPr="00D44F02">
                          <w:rPr>
                            <w:color w:val="FFFFFF"/>
                          </w:rPr>
                          <w:t xml:space="preserve"> системы внутреннего контроля и управления рисками Общества)</w:t>
                        </w:r>
                      </w:p>
                    </w:txbxContent>
                  </v:textbox>
                </v:rect>
                <v:rect id="Rectangle 6" o:spid="_x0000_s1030" style="position:absolute;top:13132;width:56457;height:7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cVMMA&#10;AADaAAAADwAAAGRycy9kb3ducmV2LnhtbESPzWrDMBCE74W8g9hAb7Wc1g2xEyWkLikmt/w8wGJt&#10;bBNrZSzFdt++KhR6HGbmG2azm0wrBupdY1nBIopBEJdWN1wpuF4OLysQziNrbC2Tgm9ysNvOnjaY&#10;aTvyiYazr0SAsMtQQe19l0npypoMush2xMG72d6gD7KvpO5xDHDTytc4XkqDDYeFGjvKayrv54dR&#10;MDZm+Hr/eJjkM0+Le5EuxrfjQann+bRfg/A0+f/wX7vQChL4vRJu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cVMMAAADaAAAADwAAAAAAAAAAAAAAAACYAgAAZHJzL2Rv&#10;d25yZXYueG1sUEsFBgAAAAAEAAQA9QAAAIgDAAAAAA==&#10;" fillcolor="#4f81bd" stroked="f" strokeweight="0">
                  <v:fill color2="#365e8f" focusposition=".5,.5" focussize="" focus="100%" type="gradientRadial"/>
                  <v:shadow on="t" color="#243f60" offset="1pt"/>
                  <v:textbox>
                    <w:txbxContent>
                      <w:p w:rsidR="003934D9" w:rsidRPr="00D44F02" w:rsidRDefault="003934D9" w:rsidP="00E12E5B">
                        <w:pPr>
                          <w:jc w:val="center"/>
                          <w:rPr>
                            <w:b/>
                            <w:color w:val="FFFF00"/>
                          </w:rPr>
                        </w:pPr>
                        <w:r w:rsidRPr="00D44F02">
                          <w:rPr>
                            <w:b/>
                            <w:color w:val="FFFF00"/>
                          </w:rPr>
                          <w:t>Совет директоров</w:t>
                        </w:r>
                      </w:p>
                      <w:p w:rsidR="003934D9" w:rsidRPr="00D44F02" w:rsidRDefault="003934D9" w:rsidP="00E12E5B">
                        <w:pPr>
                          <w:jc w:val="center"/>
                          <w:rPr>
                            <w:color w:val="FFFFFF"/>
                          </w:rPr>
                        </w:pPr>
                        <w:r w:rsidRPr="00D44F02">
                          <w:rPr>
                            <w:color w:val="FFFFFF"/>
                          </w:rPr>
                          <w:t>(</w:t>
                        </w:r>
                        <w:proofErr w:type="gramStart"/>
                        <w:r w:rsidRPr="00D44F02">
                          <w:rPr>
                            <w:color w:val="FFFFFF"/>
                          </w:rPr>
                          <w:t>подотчетен</w:t>
                        </w:r>
                        <w:proofErr w:type="gramEnd"/>
                        <w:r w:rsidRPr="00D44F02">
                          <w:rPr>
                            <w:color w:val="FFFFFF"/>
                          </w:rPr>
                          <w:t xml:space="preserve"> О</w:t>
                        </w:r>
                        <w:r>
                          <w:rPr>
                            <w:color w:val="FFFFFF"/>
                          </w:rPr>
                          <w:t>бщему собранию акционеров</w:t>
                        </w:r>
                        <w:r w:rsidRPr="00D44F02">
                          <w:rPr>
                            <w:color w:val="FFFFFF"/>
                          </w:rPr>
                          <w:t>, определяет политику  управления рисками и осуществляет оценку эффективности управления рисками</w:t>
                        </w:r>
                        <w:r w:rsidRPr="00D44F02">
                          <w:rPr>
                            <w:b/>
                            <w:color w:val="FFFFFF"/>
                          </w:rPr>
                          <w:t>)</w:t>
                        </w:r>
                      </w:p>
                    </w:txbxContent>
                  </v:textbox>
                </v:rect>
                <v:rect id="Rectangle 7" o:spid="_x0000_s1031" style="position:absolute;top:34861;width:31280;height:13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5z8EA&#10;AADaAAAADwAAAGRycy9kb3ducmV2LnhtbESP3YrCMBSE7xd8h3AE79bUdRWtRnEVpXjnzwMcmmNb&#10;bE5KE9v69htB8HKYmW+Y5bozpWiodoVlBaNhBII4tbrgTMH1sv+egXAeWWNpmRQ8ycF61ftaYqxt&#10;yydqzj4TAcIuRgW591UspUtzMuiGtiIO3s3WBn2QdSZ1jW2Am1L+RNFUGiw4LORY0Tan9H5+GAVt&#10;YZrD5O9hfnfbeXJP5qN2fNwrNeh3mwUIT53/hN/tRCuYwOtKu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n+c/BAAAA2gAAAA8AAAAAAAAAAAAAAAAAmAIAAGRycy9kb3du&#10;cmV2LnhtbFBLBQYAAAAABAAEAPUAAACGAwAAAAA=&#10;" fillcolor="#4f81bd" stroked="f" strokeweight="0">
                  <v:fill color2="#365e8f" focusposition=".5,.5" focussize="" focus="100%" type="gradientRadial"/>
                  <v:shadow on="t" color="#243f60" offset="1pt"/>
                  <v:textbox>
                    <w:txbxContent>
                      <w:p w:rsidR="003934D9" w:rsidRPr="00D44F02" w:rsidRDefault="003934D9" w:rsidP="00E12E5B">
                        <w:pPr>
                          <w:jc w:val="center"/>
                          <w:rPr>
                            <w:color w:val="FFFFFF"/>
                          </w:rPr>
                        </w:pPr>
                        <w:r>
                          <w:rPr>
                            <w:b/>
                            <w:color w:val="FFFF00"/>
                          </w:rPr>
                          <w:t xml:space="preserve">Руководители  структурных </w:t>
                        </w:r>
                        <w:r w:rsidRPr="00D44F02">
                          <w:rPr>
                            <w:b/>
                            <w:color w:val="FFFF00"/>
                          </w:rPr>
                          <w:t>подразделений Общества</w:t>
                        </w:r>
                        <w:r w:rsidRPr="00D44F02">
                          <w:rPr>
                            <w:color w:val="FFFF00"/>
                          </w:rPr>
                          <w:t xml:space="preserve"> </w:t>
                        </w:r>
                        <w:r w:rsidRPr="00D44F02">
                          <w:rPr>
                            <w:color w:val="FFFFFF"/>
                          </w:rPr>
                          <w:t xml:space="preserve"> (осуществляют оперативный контроль рисков текущей деятельности</w:t>
                        </w:r>
                        <w:r>
                          <w:rPr>
                            <w:color w:val="FFFFFF"/>
                          </w:rPr>
                          <w:t xml:space="preserve">, </w:t>
                        </w:r>
                        <w:r w:rsidRPr="00D44F02">
                          <w:rPr>
                            <w:color w:val="FFFFFF"/>
                          </w:rPr>
                          <w:t>непосредственную оценку эффективности управления рисками, а также контроль соблюдения процедур управления рисками)</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4028;top:4216;width:5302;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yX8UA&#10;AADaAAAADwAAAGRycy9kb3ducmV2LnhtbESP3WrCQBSE7wXfYTlC73SjBZHUVUQopFCx/iDp3Wn2&#10;NInNng27q6Zv3y0IXg4z8w0zX3amEVdyvrasYDxKQBAXVtdcKjgeXoczED4ga2wsk4Jf8rBc9Htz&#10;TLW98Y6u+1CKCGGfooIqhDaV0hcVGfQj2xJH79s6gyFKV0rt8BbhppGTJJlKgzXHhQpbWldU/Owv&#10;RkE+cfmXeW5Pn/lme3o/b7MPfMuUehp0qxcQgbrwCN/bmVYwhf8r8Qb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7DJfxQAAANoAAAAPAAAAAAAAAAAAAAAAAJgCAABkcnMv&#10;ZG93bnJldi54bWxQSwUGAAAAAAQABAD1AAAAigMAAAAA&#10;" adj="16199" fillcolor="#f60" strokeweight=".5pt"/>
                <v:shape id="AutoShape 10" o:spid="_x0000_s1033" type="#_x0000_t13" style="position:absolute;left:10207;top:9870;width:4363;height:215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1P0cQA&#10;AADaAAAADwAAAGRycy9kb3ducmV2LnhtbESPQWvCQBSE74L/YXlCb7rRQ7Wpq6jQ0oogpqXn1+xr&#10;NjT7Ns1uY/TXu4LgcZiZb5j5srOVaKnxpWMF41ECgjh3uuRCwefHy3AGwgdkjZVjUnAiD8tFvzfH&#10;VLsjH6jNQiEihH2KCkwIdSqlzw1Z9CNXE0fvxzUWQ5RNIXWDxwi3lZwkyaO0WHJcMFjTxlD+m/1b&#10;BZO/Qq6/37dm1j59ue35ddftKVfqYdCtnkEE6sI9fGu/aQVTuF6JN0A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tT9HEAAAA2gAAAA8AAAAAAAAAAAAAAAAAmAIAAGRycy9k&#10;b3ducmV2LnhtbFBLBQYAAAAABAAEAPUAAACJAwAAAAA=&#10;" adj="14526" fillcolor="#f60" strokeweight=".5pt"/>
                <v:rect id="Прямоугольник 12" o:spid="_x0000_s1034" style="position:absolute;left:29330;width:27159;height:10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ZWUb8A&#10;AADaAAAADwAAAGRycy9kb3ducmV2LnhtbERPy4rCMBTdD8w/hDvgbkwdH2jHVGYUpbjz8QGX5tqW&#10;NjeliW39e7MQXB7Oe70ZTC06al1pWcFkHIEgzqwuOVdwvey/lyCcR9ZYWyYFD3KwST4/1hhr2/OJ&#10;urPPRQhhF6OCwvsmltJlBRl0Y9sQB+5mW4M+wDaXusU+hJta/kTRQhosOTQU2NC2oKw6342CvjTd&#10;Yf5/N7PddpVW6WrST497pUZfw98vCE+Df4tf7lQrCFvDlXADZPI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plZRvwAAANoAAAAPAAAAAAAAAAAAAAAAAJgCAABkcnMvZG93bnJl&#10;di54bWxQSwUGAAAAAAQABAD1AAAAhAMAAAAA&#10;" fillcolor="#4f81bd" stroked="f" strokeweight="0">
                  <v:fill color2="#365e8f" focusposition=".5,.5" focussize="" focus="100%" type="gradientRadial"/>
                  <v:shadow on="t" color="#243f60" offset="1pt"/>
                  <v:textbox>
                    <w:txbxContent>
                      <w:p w:rsidR="003934D9" w:rsidRPr="00D44F02" w:rsidRDefault="003934D9" w:rsidP="00E12E5B">
                        <w:pPr>
                          <w:jc w:val="center"/>
                          <w:rPr>
                            <w:b/>
                            <w:color w:val="FFFF00"/>
                          </w:rPr>
                        </w:pPr>
                        <w:r w:rsidRPr="00D44F02">
                          <w:rPr>
                            <w:b/>
                            <w:color w:val="FFFF00"/>
                          </w:rPr>
                          <w:t>Ревизионная комиссия</w:t>
                        </w:r>
                      </w:p>
                      <w:p w:rsidR="003934D9" w:rsidRPr="00D44F02" w:rsidRDefault="003934D9" w:rsidP="00E12E5B">
                        <w:pPr>
                          <w:jc w:val="center"/>
                          <w:rPr>
                            <w:color w:val="FFFFFF"/>
                          </w:rPr>
                        </w:pPr>
                        <w:r w:rsidRPr="00D44F02">
                          <w:rPr>
                            <w:color w:val="FFFFFF"/>
                          </w:rPr>
                          <w:t>(избирается Общим собранием акционеров, осуществляет  независимую оценку управления рисками</w:t>
                        </w:r>
                        <w:r w:rsidRPr="00D44F02">
                          <w:rPr>
                            <w:color w:val="FFFFFF"/>
                            <w:spacing w:val="-2"/>
                          </w:rPr>
                          <w:t>)</w:t>
                        </w:r>
                      </w:p>
                    </w:txbxContent>
                  </v:textbox>
                </v:rect>
                <v:shape id="AutoShape 10" o:spid="_x0000_s1035" type="#_x0000_t13" style="position:absolute;left:14919;top:32521;width:2883;height:179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5+OMMA&#10;AADaAAAADwAAAGRycy9kb3ducmV2LnhtbESPQWsCMRSE74L/ITzBm2b1ILo1igqKSqFUpefXzetm&#10;cfOybuK69tc3hUKPw8x8w8yXrS1FQ7UvHCsYDRMQxJnTBecKLuftYArCB2SNpWNS8CQPy0W3M8dU&#10;uwe/U3MKuYgQ9ikqMCFUqZQ+M2TRD11FHL0vV1sMUda51DU+ItyWcpwkE2mx4LhgsKKNoex6ulsF&#10;41su15+Ho5k2sw93/N69tm+UKdXvtasXEIHa8B/+a++1ghn8Xok3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5+OMMAAADaAAAADwAAAAAAAAAAAAAAAACYAgAAZHJzL2Rv&#10;d25yZXYueG1sUEsFBgAAAAAEAAQA9QAAAIgDAAAAAA==&#10;" adj="14526" fillcolor="#f60" strokeweight=".5pt"/>
                <v:shape id="AutoShape 10" o:spid="_x0000_s1036" type="#_x0000_t13" style="position:absolute;left:27816;top:21478;width:3239;height:179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sficIA&#10;AADbAAAADwAAAGRycy9kb3ducmV2LnhtbERPS2sCMRC+F/ofwgjealYPoqtRakGxUig+8Dxuxs3S&#10;zWTdpOvqr28Kgrf5+J4znbe2FA3VvnCsoN9LQBBnThecKzjsl28jED4gaywdk4IbeZjPXl+mmGp3&#10;5S01u5CLGMI+RQUmhCqV0meGLPqeq4gjd3a1xRBhnUtd4zWG21IOkmQoLRYcGwxW9GEo+9n9WgWD&#10;Sy4Xp8+NGTXjo9vcV1/tN2VKdTvt+wREoDY8xQ/3Wsf5ffj/JR4g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x+JwgAAANsAAAAPAAAAAAAAAAAAAAAAAJgCAABkcnMvZG93&#10;bnJldi54bWxQSwUGAAAAAAQABAD1AAAAhwMAAAAA&#10;" adj="14526" fillcolor="#f60" strokeweight=".5pt"/>
                <v:rect id="Rectangle 12" o:spid="_x0000_s1037" style="position:absolute;left:34365;top:34861;width:23215;height:11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6YsIA&#10;AADbAAAADwAAAGRycy9kb3ducmV2LnhtbERPS2rDMBDdB3oHMYXuYjlJU2o3SmhcUkx2dXOAwZrY&#10;JtbIWPKnt68Khezm8b6zO8ymFSP1rrGsYBXFIIhLqxuuFFy+T8tXEM4ja2wtk4IfcnDYPyx2mGo7&#10;8ReNha9ECGGXooLa+y6V0pU1GXSR7YgDd7W9QR9gX0nd4xTCTSvXcfwiDTYcGmrsKKupvBWDUTA1&#10;ZvzcHgfz/JEl+S1PVtPmfFLq6XF+fwPhafZ38b8712H+Gv5+CQ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4npiwgAAANsAAAAPAAAAAAAAAAAAAAAAAJgCAABkcnMvZG93&#10;bnJldi54bWxQSwUGAAAAAAQABAD1AAAAhwMAAAAA&#10;" fillcolor="#4f81bd" stroked="f" strokeweight="0">
                  <v:fill color2="#365e8f" focusposition=".5,.5" focussize="" focus="100%" type="gradientRadial"/>
                  <v:shadow on="t" color="#243f60" offset="1pt"/>
                  <v:textbox>
                    <w:txbxContent>
                      <w:p w:rsidR="003934D9" w:rsidRDefault="003934D9" w:rsidP="00E12E5B">
                        <w:pPr>
                          <w:jc w:val="center"/>
                          <w:rPr>
                            <w:color w:val="FFFFFF"/>
                          </w:rPr>
                        </w:pPr>
                        <w:r>
                          <w:rPr>
                            <w:b/>
                            <w:color w:val="FFFF00"/>
                          </w:rPr>
                          <w:t>Служба безопасности</w:t>
                        </w:r>
                        <w:r w:rsidRPr="00D44F02">
                          <w:rPr>
                            <w:b/>
                            <w:color w:val="FFFF00"/>
                          </w:rPr>
                          <w:t xml:space="preserve"> Общества</w:t>
                        </w:r>
                        <w:r w:rsidRPr="00A04FFF">
                          <w:rPr>
                            <w:color w:val="FFFFFF"/>
                          </w:rPr>
                          <w:t xml:space="preserve"> </w:t>
                        </w:r>
                      </w:p>
                      <w:p w:rsidR="003934D9" w:rsidRPr="00A04FFF" w:rsidRDefault="003934D9" w:rsidP="00E12E5B">
                        <w:pPr>
                          <w:jc w:val="center"/>
                          <w:rPr>
                            <w:color w:val="FFFFFF"/>
                          </w:rPr>
                        </w:pPr>
                        <w:r w:rsidRPr="00A04FFF">
                          <w:rPr>
                            <w:color w:val="FFFFFF"/>
                          </w:rPr>
                          <w:t>(</w:t>
                        </w:r>
                        <w:r w:rsidRPr="00A04FFF">
                          <w:rPr>
                            <w:color w:val="FFFFFF" w:themeColor="background1"/>
                          </w:rPr>
                          <w:t>осуществляет реализацию функции внутреннего аудита, внутреннего контроля и управления рисками</w:t>
                        </w:r>
                        <w:r w:rsidRPr="00A04FFF">
                          <w:rPr>
                            <w:color w:val="FFFFFF"/>
                          </w:rPr>
                          <w:t>)</w:t>
                        </w:r>
                      </w:p>
                    </w:txbxContent>
                  </v:textbox>
                </v:rect>
                <v:shape id="AutoShape 8" o:spid="_x0000_s1038" type="#_x0000_t13" style="position:absolute;left:31277;top:40698;width:3084;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8xeMQA&#10;AADbAAAADwAAAGRycy9kb3ducmV2LnhtbESPQWvCQBSE74X+h+UVems2aika3YgohdKL1ATB2yP7&#10;TEKyb0N2m6T/visIHoeZ+YbZbCfTioF6V1tWMItiEMSF1TWXCvLs820Jwnlkja1lUvBHDrbp89MG&#10;E21H/qHh5EsRIOwSVFB53yVSuqIigy6yHXHwrrY36IPsS6l7HAPctHIexx/SYM1hocKO9hUVzenX&#10;KJDv532cXS8DTuPuuCqz5vsw5Eq9vky7NQhPk3+E7+0vrWCxgN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fMXjEAAAA2wAAAA8AAAAAAAAAAAAAAAAAmAIAAGRycy9k&#10;b3ducmV2LnhtbFBLBQYAAAAABAAEAPUAAACJAwAAAAA=&#10;" adj="12341" fillcolor="#f60" strokeweight=".5pt">
                  <v:textbox>
                    <w:txbxContent>
                      <w:p w:rsidR="003934D9" w:rsidRDefault="003934D9" w:rsidP="0033752E"/>
                    </w:txbxContent>
                  </v:textbox>
                </v:shape>
                <w10:anchorlock/>
              </v:group>
            </w:pict>
          </mc:Fallback>
        </mc:AlternateContent>
      </w:r>
    </w:p>
    <w:p w:rsidR="00E12E5B" w:rsidRPr="00E12E5B" w:rsidRDefault="00E12E5B">
      <w:pPr>
        <w:tabs>
          <w:tab w:val="left" w:pos="993"/>
        </w:tabs>
        <w:ind w:firstLine="709"/>
        <w:jc w:val="center"/>
        <w:rPr>
          <w:b/>
        </w:rPr>
      </w:pPr>
    </w:p>
    <w:p w:rsidR="00E12E5B" w:rsidRPr="00E12E5B" w:rsidRDefault="00E12E5B">
      <w:pPr>
        <w:tabs>
          <w:tab w:val="left" w:pos="993"/>
          <w:tab w:val="left" w:pos="1276"/>
        </w:tabs>
        <w:ind w:firstLine="709"/>
        <w:jc w:val="both"/>
        <w:rPr>
          <w:rFonts w:eastAsia="Calibri"/>
          <w:lang w:eastAsia="en-US"/>
        </w:rPr>
      </w:pPr>
      <w:r w:rsidRPr="00E12E5B">
        <w:rPr>
          <w:rFonts w:eastAsia="Calibri"/>
          <w:lang w:eastAsia="en-US"/>
        </w:rPr>
        <w:t>Полномочия и ответственность основных участников системы внутреннего контроля:</w:t>
      </w:r>
    </w:p>
    <w:p w:rsidR="00E12E5B" w:rsidRPr="00E12E5B" w:rsidRDefault="00E12E5B" w:rsidP="00C95513">
      <w:pPr>
        <w:numPr>
          <w:ilvl w:val="0"/>
          <w:numId w:val="16"/>
        </w:numPr>
        <w:tabs>
          <w:tab w:val="left" w:pos="426"/>
          <w:tab w:val="left" w:pos="993"/>
        </w:tabs>
        <w:spacing w:after="200"/>
        <w:ind w:left="0" w:firstLine="709"/>
        <w:contextualSpacing/>
        <w:jc w:val="both"/>
        <w:rPr>
          <w:rFonts w:eastAsia="Calibri"/>
        </w:rPr>
      </w:pPr>
      <w:r w:rsidRPr="00E12E5B">
        <w:rPr>
          <w:rFonts w:eastAsia="Calibri"/>
        </w:rPr>
        <w:t>К компетенции Совета директоров Общества в рамках системы внутреннего контроля относится обеспечение создания, контроль функционирования и определение общей стратегии развития системы внутреннего контроля в Обществе</w:t>
      </w:r>
      <w:r w:rsidRPr="00E12E5B">
        <w:rPr>
          <w:rFonts w:eastAsia="Calibri"/>
          <w:lang w:eastAsia="en-US"/>
        </w:rPr>
        <w:t>.</w:t>
      </w:r>
    </w:p>
    <w:p w:rsidR="00E12E5B" w:rsidRPr="00E12E5B" w:rsidRDefault="00E12E5B" w:rsidP="00C95513">
      <w:pPr>
        <w:numPr>
          <w:ilvl w:val="0"/>
          <w:numId w:val="16"/>
        </w:numPr>
        <w:tabs>
          <w:tab w:val="left" w:pos="426"/>
          <w:tab w:val="left" w:pos="993"/>
        </w:tabs>
        <w:spacing w:after="200"/>
        <w:ind w:left="0" w:firstLine="709"/>
        <w:contextualSpacing/>
        <w:jc w:val="both"/>
        <w:rPr>
          <w:rFonts w:eastAsia="Calibri"/>
        </w:rPr>
      </w:pPr>
      <w:r w:rsidRPr="00E12E5B">
        <w:rPr>
          <w:rFonts w:eastAsia="Calibri"/>
        </w:rPr>
        <w:t xml:space="preserve">К компетенции </w:t>
      </w:r>
      <w:r w:rsidRPr="00E12E5B">
        <w:rPr>
          <w:rFonts w:eastAsia="Calibri"/>
          <w:lang w:eastAsia="en-US"/>
        </w:rPr>
        <w:t>Ревизионной комиссии Общества относятся</w:t>
      </w:r>
      <w:r w:rsidRPr="00E12E5B">
        <w:rPr>
          <w:rFonts w:eastAsia="Calibri"/>
        </w:rPr>
        <w:t>:</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lang w:eastAsia="en-US"/>
        </w:rPr>
        <w:t>осуществление контроля за финансово-хозяйственной деятельностью Общества;</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lang w:eastAsia="en-US"/>
        </w:rPr>
        <w:t>обеспечение наблюдения за соответствием совершаемых Обществом финансово-хозяйственных операций законодательству Российской Федерации и Уставу Общества;</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lang w:eastAsia="en-US"/>
        </w:rPr>
        <w:t>осуществление независимой оценки информации о финансовом состоянии Общества;</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lang w:eastAsia="en-US"/>
        </w:rPr>
        <w:t>подтверждение достоверности данных, содержащихся в отчетах и иных финансовых документах Общества.</w:t>
      </w:r>
    </w:p>
    <w:p w:rsidR="00E12E5B" w:rsidRPr="00E12E5B" w:rsidRDefault="00E12E5B" w:rsidP="00C95513">
      <w:pPr>
        <w:numPr>
          <w:ilvl w:val="0"/>
          <w:numId w:val="16"/>
        </w:numPr>
        <w:tabs>
          <w:tab w:val="left" w:pos="993"/>
          <w:tab w:val="left" w:pos="1134"/>
        </w:tabs>
        <w:spacing w:after="200"/>
        <w:ind w:left="0" w:firstLine="709"/>
        <w:contextualSpacing/>
        <w:jc w:val="both"/>
        <w:rPr>
          <w:rFonts w:eastAsia="Calibri"/>
        </w:rPr>
      </w:pPr>
      <w:r w:rsidRPr="00E12E5B">
        <w:rPr>
          <w:rFonts w:eastAsia="Calibri"/>
          <w:lang w:eastAsia="en-US"/>
        </w:rPr>
        <w:t xml:space="preserve">Генеральный директор Общества </w:t>
      </w:r>
      <w:r w:rsidRPr="00E12E5B">
        <w:rPr>
          <w:rFonts w:eastAsia="Calibri"/>
        </w:rPr>
        <w:t>в рамках системы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обеспечивает создание и повседневное функционирование в Обществе эффективной и надежной системы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выносит на рассмотрение Совета директоров предложения по совершенствованию системы внутреннего контроля.</w:t>
      </w:r>
    </w:p>
    <w:p w:rsidR="00E12E5B" w:rsidRPr="00E12E5B" w:rsidRDefault="00E12E5B" w:rsidP="00C95513">
      <w:pPr>
        <w:numPr>
          <w:ilvl w:val="0"/>
          <w:numId w:val="16"/>
        </w:numPr>
        <w:tabs>
          <w:tab w:val="left" w:pos="993"/>
          <w:tab w:val="left" w:pos="1134"/>
        </w:tabs>
        <w:spacing w:after="200"/>
        <w:ind w:left="0" w:firstLine="709"/>
        <w:contextualSpacing/>
        <w:jc w:val="both"/>
        <w:rPr>
          <w:rFonts w:eastAsia="Calibri"/>
        </w:rPr>
      </w:pPr>
      <w:r w:rsidRPr="00E12E5B">
        <w:rPr>
          <w:rFonts w:eastAsia="Calibri"/>
          <w:lang w:eastAsia="en-US"/>
        </w:rPr>
        <w:t xml:space="preserve">Руководители структурных подразделений Общества </w:t>
      </w:r>
      <w:r w:rsidRPr="00E12E5B">
        <w:rPr>
          <w:rFonts w:eastAsia="Calibri"/>
        </w:rPr>
        <w:t>в рамках системы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обеспечивают реализацию принципов системы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lastRenderedPageBreak/>
        <w:t>организуют эффективную контрольную среду курируемых процессов (направлений деятельности);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несут ответственность за эффективность достижения операционных целей курируемых процессов (направлений деятельности);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обеспечивают регламентацию курируемых процессов (направлений деятельности);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проводят оценку курируемых процессов (направлений деятельности) на предмет необходимости их оптимизации для повышения эффективности и соответствия изменяющимся условиям внешней и внутренней среды и организуют разработку предложений по совершенствованию контрольных процедур;</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обеспечивают устранение выявленных недостатков контрольных процедур и контрольной среды процессов;</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rPr>
        <w:t>управляют рисками курируемых процессов (направлений деятельности) и организуют исполнение контрольных процедур.</w:t>
      </w:r>
    </w:p>
    <w:p w:rsidR="00E12E5B" w:rsidRPr="00E12E5B" w:rsidRDefault="00E12E5B" w:rsidP="00C95513">
      <w:pPr>
        <w:numPr>
          <w:ilvl w:val="0"/>
          <w:numId w:val="16"/>
        </w:numPr>
        <w:tabs>
          <w:tab w:val="left" w:pos="993"/>
          <w:tab w:val="left" w:pos="1134"/>
        </w:tabs>
        <w:spacing w:after="200"/>
        <w:ind w:left="0" w:firstLine="709"/>
        <w:contextualSpacing/>
        <w:jc w:val="both"/>
        <w:rPr>
          <w:rFonts w:eastAsia="Calibri"/>
          <w:lang w:eastAsia="en-US"/>
        </w:rPr>
      </w:pPr>
      <w:r w:rsidRPr="00E12E5B">
        <w:rPr>
          <w:rFonts w:eastAsia="Calibri"/>
          <w:lang w:eastAsia="en-US"/>
        </w:rPr>
        <w:t>Работники структурных подразделений Общества, выполняющие контрольные процедуры в силу своих должностных обязанностей:</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исполняют контрольные процедуры в рамках функционирования системы внутреннего контроля, в соответствии с должностными инструкциями и установленными регламентирующими документами;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 xml:space="preserve">осуществляют мониторинг выполнения контрольных процедур; </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осуществляют самооценку эффективности исполняемых контрольных процедур и участвуют в совершенствовании системы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обеспечивают своевременное информирование непосредственных руководителей о случаях, когда исполнение контрольных процедур и мероприятий по управлению рисками по каким-либо причинам стало невозможным и/или требуется изменение контрольных процедур/мероприятий по управлению рисками в связи с изменением внутренних и /или внешних условий функционирования Общества, в том числе обеспечивают разработку и предоставление на рассмотрение руководству предложений по внедрению контрольных процедур и мероприятий по управлению рисками в соответствующих областях деятельности.</w:t>
      </w:r>
    </w:p>
    <w:p w:rsidR="00E12E5B" w:rsidRPr="00E12E5B" w:rsidRDefault="00E12E5B" w:rsidP="00C95513">
      <w:pPr>
        <w:numPr>
          <w:ilvl w:val="0"/>
          <w:numId w:val="16"/>
        </w:numPr>
        <w:tabs>
          <w:tab w:val="left" w:pos="993"/>
          <w:tab w:val="left" w:pos="1134"/>
        </w:tabs>
        <w:spacing w:after="200"/>
        <w:ind w:left="0" w:firstLine="709"/>
        <w:contextualSpacing/>
        <w:jc w:val="both"/>
        <w:rPr>
          <w:rFonts w:eastAsia="Calibri"/>
          <w:lang w:eastAsia="en-US"/>
        </w:rPr>
      </w:pPr>
      <w:r w:rsidRPr="00E12E5B">
        <w:rPr>
          <w:rFonts w:eastAsia="Calibri"/>
          <w:lang w:eastAsia="en-US"/>
        </w:rPr>
        <w:t>Служба безопасности Общества, отвечающая за реализацию функции внутреннего аудита, внутреннего контроля и управления рисками, осуществляет:</w:t>
      </w:r>
    </w:p>
    <w:p w:rsidR="00E12E5B" w:rsidRPr="00E12E5B" w:rsidRDefault="00E12E5B">
      <w:pPr>
        <w:tabs>
          <w:tab w:val="left" w:pos="993"/>
          <w:tab w:val="left" w:pos="1560"/>
        </w:tabs>
        <w:ind w:firstLine="709"/>
        <w:jc w:val="both"/>
        <w:rPr>
          <w:rFonts w:eastAsia="Calibri"/>
          <w:lang w:eastAsia="en-US"/>
        </w:rPr>
      </w:pPr>
      <w:r w:rsidRPr="00E12E5B">
        <w:rPr>
          <w:rFonts w:eastAsia="Calibri"/>
          <w:lang w:eastAsia="en-US"/>
        </w:rPr>
        <w:t>6.1. Превентивный контроль путем выполнения следующих функций:</w:t>
      </w:r>
    </w:p>
    <w:p w:rsidR="00E12E5B" w:rsidRPr="00E12E5B" w:rsidRDefault="00E12E5B">
      <w:pPr>
        <w:tabs>
          <w:tab w:val="left" w:pos="993"/>
          <w:tab w:val="left" w:pos="1560"/>
        </w:tabs>
        <w:ind w:firstLine="709"/>
        <w:jc w:val="both"/>
        <w:rPr>
          <w:rFonts w:eastAsia="Calibri"/>
        </w:rPr>
      </w:pPr>
      <w:r w:rsidRPr="00E12E5B">
        <w:rPr>
          <w:rFonts w:eastAsia="Calibri"/>
        </w:rPr>
        <w:t xml:space="preserve">6.1.1. Внедрение </w:t>
      </w:r>
      <w:r w:rsidR="00485EB1">
        <w:rPr>
          <w:rFonts w:eastAsia="Calibri"/>
        </w:rPr>
        <w:t>единых подходов</w:t>
      </w:r>
      <w:r w:rsidRPr="00E12E5B">
        <w:rPr>
          <w:rFonts w:eastAsia="Calibri"/>
        </w:rPr>
        <w:t xml:space="preserve"> и процедур по построению системы внутреннего контроля и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обеспечение развития и совершенствования системы внутреннего контроля в Обществе, контроль деятельности структурных подразделений и энергосбытовых отделений Общества в области развития и совершенствования системы внутреннего контроля и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внедрение единой методологии и регламентация деятельности по построению и совершенствованию риск-ориентированной системы внутреннего контроля, осуществление стандартизации внутреннего аудита в Обществе;</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координация деятельности по поддержанию и мониторингу целевого состояния системы внутреннего контроля и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раскрытие информации о состоянии системы внутреннего контроля и управления рисками для внешних пользователей.</w:t>
      </w:r>
    </w:p>
    <w:p w:rsidR="00E12E5B" w:rsidRPr="00E12E5B" w:rsidRDefault="00E12E5B">
      <w:pPr>
        <w:tabs>
          <w:tab w:val="left" w:pos="993"/>
          <w:tab w:val="left" w:pos="1560"/>
        </w:tabs>
        <w:ind w:firstLine="709"/>
        <w:jc w:val="both"/>
        <w:rPr>
          <w:rFonts w:eastAsia="Calibri"/>
        </w:rPr>
      </w:pPr>
      <w:r w:rsidRPr="00E12E5B">
        <w:rPr>
          <w:rFonts w:eastAsia="Calibri"/>
        </w:rPr>
        <w:t>6.1.2. Организация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 xml:space="preserve">организация и координация деятельности по выявлению, оценке и управлению рисками; </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оценка достаточности и эффективности мероприятий по управлению рисками, контроля выполнения планов мер</w:t>
      </w:r>
      <w:r w:rsidR="00485EB1">
        <w:rPr>
          <w:rFonts w:eastAsia="Calibri"/>
        </w:rPr>
        <w:t>оприятий по управлению рисками.</w:t>
      </w:r>
    </w:p>
    <w:p w:rsidR="00E12E5B" w:rsidRPr="00E12E5B" w:rsidRDefault="00E12E5B">
      <w:pPr>
        <w:tabs>
          <w:tab w:val="left" w:pos="993"/>
          <w:tab w:val="left" w:pos="1560"/>
        </w:tabs>
        <w:ind w:firstLine="709"/>
        <w:jc w:val="both"/>
        <w:rPr>
          <w:rFonts w:eastAsia="Calibri"/>
        </w:rPr>
      </w:pPr>
      <w:r w:rsidRPr="00E12E5B">
        <w:rPr>
          <w:rFonts w:eastAsia="Calibri"/>
        </w:rPr>
        <w:lastRenderedPageBreak/>
        <w:t xml:space="preserve">6.1.3. Содействие в построении эффективных процессов, в том числе содействие менеджменту в построении контрольной среды, выработка рекомендаций по описанию и внедрению в процессы контрольных процедур и закрепления ответственности за должностными лицами. </w:t>
      </w:r>
    </w:p>
    <w:p w:rsidR="00E12E5B" w:rsidRPr="00E12E5B" w:rsidRDefault="00E12E5B">
      <w:pPr>
        <w:tabs>
          <w:tab w:val="left" w:pos="993"/>
          <w:tab w:val="left" w:pos="1560"/>
        </w:tabs>
        <w:ind w:firstLine="709"/>
        <w:jc w:val="both"/>
        <w:rPr>
          <w:rFonts w:eastAsia="Calibri"/>
          <w:lang w:eastAsia="en-US"/>
        </w:rPr>
      </w:pPr>
      <w:r w:rsidRPr="00E12E5B">
        <w:rPr>
          <w:rFonts w:eastAsia="Calibri"/>
          <w:lang w:eastAsia="en-US"/>
        </w:rPr>
        <w:t>6.2. Текущий контроль путем выполнения следующих функций:</w:t>
      </w:r>
    </w:p>
    <w:p w:rsidR="00E12E5B" w:rsidRPr="00E12E5B" w:rsidRDefault="00E12E5B">
      <w:pPr>
        <w:tabs>
          <w:tab w:val="left" w:pos="993"/>
          <w:tab w:val="left" w:pos="1134"/>
        </w:tabs>
        <w:ind w:firstLine="709"/>
        <w:jc w:val="both"/>
        <w:rPr>
          <w:rFonts w:eastAsia="Calibri"/>
          <w:lang w:eastAsia="en-US"/>
        </w:rPr>
      </w:pPr>
      <w:r w:rsidRPr="00E12E5B">
        <w:rPr>
          <w:rFonts w:eastAsia="Calibri"/>
          <w:lang w:eastAsia="en-US"/>
        </w:rPr>
        <w:t>6.2.1. Мониторинг выполнения мероприятий и процедур внутреннего контроля в Обществе;</w:t>
      </w:r>
    </w:p>
    <w:p w:rsidR="00E12E5B" w:rsidRPr="002C30ED" w:rsidRDefault="00E12E5B">
      <w:pPr>
        <w:tabs>
          <w:tab w:val="left" w:pos="993"/>
          <w:tab w:val="left" w:pos="1134"/>
        </w:tabs>
        <w:ind w:firstLine="709"/>
        <w:jc w:val="both"/>
        <w:rPr>
          <w:rFonts w:eastAsia="Calibri"/>
          <w:lang w:eastAsia="en-US"/>
        </w:rPr>
      </w:pPr>
      <w:r w:rsidRPr="00E12E5B">
        <w:rPr>
          <w:rFonts w:eastAsia="Calibri"/>
          <w:lang w:eastAsia="en-US"/>
        </w:rPr>
        <w:t xml:space="preserve">6.2.2. Проведение дополнительных процедур текущего контроля в ключевых и высокорисковых процессах (финансы, инвестиции, закупки, деятельность по транспорту электроэнергии и технологическому присоединению и т.п.) путем участия в рабочих группах, комиссиях, коллегиальных органах, обеспечение проведения анализа, выдачи заключений и подготовки экспертных мнений (с учетом необходимости соблюдения </w:t>
      </w:r>
      <w:r w:rsidRPr="002C30ED">
        <w:rPr>
          <w:rFonts w:eastAsia="Calibri"/>
          <w:lang w:eastAsia="en-US"/>
        </w:rPr>
        <w:t>баланса участия в текущем контроле и соблюдения независимости при проведении последующего контроля);</w:t>
      </w:r>
    </w:p>
    <w:p w:rsidR="002C30ED" w:rsidRPr="002C30ED" w:rsidRDefault="002C30ED" w:rsidP="002C30ED">
      <w:pPr>
        <w:tabs>
          <w:tab w:val="left" w:pos="1134"/>
        </w:tabs>
        <w:ind w:firstLine="709"/>
        <w:jc w:val="both"/>
        <w:rPr>
          <w:rFonts w:eastAsia="Calibri"/>
          <w:color w:val="000000" w:themeColor="text1"/>
          <w:lang w:eastAsia="en-US"/>
        </w:rPr>
      </w:pPr>
      <w:r w:rsidRPr="002C30ED">
        <w:rPr>
          <w:rFonts w:eastAsia="Calibri"/>
          <w:color w:val="000000" w:themeColor="text1"/>
          <w:lang w:eastAsia="en-US"/>
        </w:rPr>
        <w:t xml:space="preserve">6.2.3. Организации эффективного взаимодействия и сопровождения деятельности Ревизионной комиссии Общества: </w:t>
      </w:r>
    </w:p>
    <w:p w:rsidR="002C30ED" w:rsidRPr="002C30ED" w:rsidRDefault="002C30ED" w:rsidP="00485EB1">
      <w:pPr>
        <w:numPr>
          <w:ilvl w:val="0"/>
          <w:numId w:val="14"/>
        </w:numPr>
        <w:tabs>
          <w:tab w:val="left" w:pos="426"/>
          <w:tab w:val="left" w:pos="993"/>
        </w:tabs>
        <w:ind w:left="0" w:firstLine="709"/>
        <w:contextualSpacing/>
        <w:jc w:val="both"/>
        <w:rPr>
          <w:rFonts w:eastAsia="Calibri"/>
          <w:color w:val="000000" w:themeColor="text1"/>
        </w:rPr>
      </w:pPr>
      <w:r w:rsidRPr="002C30ED">
        <w:rPr>
          <w:rFonts w:eastAsia="Calibri"/>
          <w:color w:val="000000" w:themeColor="text1"/>
        </w:rPr>
        <w:t>организация взаимодействия с Ревизионной комиссией Общества;</w:t>
      </w:r>
    </w:p>
    <w:p w:rsidR="002C30ED" w:rsidRPr="002C30ED" w:rsidRDefault="002C30ED" w:rsidP="00485EB1">
      <w:pPr>
        <w:numPr>
          <w:ilvl w:val="0"/>
          <w:numId w:val="14"/>
        </w:numPr>
        <w:tabs>
          <w:tab w:val="left" w:pos="426"/>
          <w:tab w:val="left" w:pos="993"/>
        </w:tabs>
        <w:ind w:left="0" w:firstLine="709"/>
        <w:contextualSpacing/>
        <w:jc w:val="both"/>
        <w:rPr>
          <w:rFonts w:eastAsia="Calibri"/>
          <w:color w:val="000000" w:themeColor="text1"/>
        </w:rPr>
      </w:pPr>
      <w:r w:rsidRPr="002C30ED">
        <w:rPr>
          <w:rFonts w:eastAsia="Calibri"/>
          <w:color w:val="000000" w:themeColor="text1"/>
        </w:rPr>
        <w:t>организационное сопровождение деятельности Ревизионной комиссии Общества;</w:t>
      </w:r>
    </w:p>
    <w:p w:rsidR="002C30ED" w:rsidRPr="002C30ED" w:rsidRDefault="002C30ED" w:rsidP="00485EB1">
      <w:pPr>
        <w:numPr>
          <w:ilvl w:val="0"/>
          <w:numId w:val="14"/>
        </w:numPr>
        <w:tabs>
          <w:tab w:val="left" w:pos="426"/>
          <w:tab w:val="left" w:pos="993"/>
        </w:tabs>
        <w:ind w:left="0" w:firstLine="709"/>
        <w:contextualSpacing/>
        <w:jc w:val="both"/>
        <w:rPr>
          <w:rFonts w:eastAsia="Calibri"/>
          <w:color w:val="000000" w:themeColor="text1"/>
        </w:rPr>
      </w:pPr>
      <w:r w:rsidRPr="002C30ED">
        <w:rPr>
          <w:rFonts w:eastAsia="Calibri"/>
          <w:color w:val="000000" w:themeColor="text1"/>
        </w:rPr>
        <w:t>организация разработки корректирующих мероприятий по результатам ревизионных проверок Общества, направленных на устранение недостатков и реализацию рекомендаций, выданных Ревизионной комиссией Общества, контроль за их исполнением.</w:t>
      </w:r>
    </w:p>
    <w:p w:rsidR="00E12E5B" w:rsidRPr="00E12E5B" w:rsidRDefault="00E12E5B">
      <w:pPr>
        <w:tabs>
          <w:tab w:val="left" w:pos="993"/>
          <w:tab w:val="left" w:pos="1134"/>
        </w:tabs>
        <w:ind w:firstLine="709"/>
        <w:jc w:val="both"/>
        <w:rPr>
          <w:rFonts w:eastAsia="Calibri"/>
          <w:lang w:eastAsia="en-US"/>
        </w:rPr>
      </w:pPr>
      <w:r w:rsidRPr="00E12E5B">
        <w:rPr>
          <w:rFonts w:eastAsia="Calibri"/>
          <w:lang w:eastAsia="en-US"/>
        </w:rPr>
        <w:t>6.2.4. Взаимодействие с государственными контрольно-надзорными органами по вопросам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организация обеспечения выполнения требований государственных контрольных органов к системе внутреннего контроля;</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rPr>
        <w:t>обеспечение взаимодействия с государственными контрольно-надзорными органами при осуществлении ими контрольных мероприятий</w:t>
      </w:r>
      <w:r w:rsidRPr="00E12E5B">
        <w:rPr>
          <w:rFonts w:eastAsia="Calibri"/>
          <w:lang w:eastAsia="en-US"/>
        </w:rPr>
        <w:t>;</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lang w:eastAsia="en-US"/>
        </w:rPr>
      </w:pPr>
      <w:r w:rsidRPr="00E12E5B">
        <w:rPr>
          <w:rFonts w:eastAsia="Calibri"/>
        </w:rPr>
        <w:t>координация деятельности по разработке корректирующих мероприятий, направленных на устранение недостатков и реализацию рекомендаций и предписаний, выданных государственными контрольно-надзорными органами, контроль за их исполнением</w:t>
      </w:r>
      <w:r w:rsidRPr="00E12E5B">
        <w:rPr>
          <w:rFonts w:eastAsia="Calibri"/>
          <w:lang w:eastAsia="en-US"/>
        </w:rPr>
        <w:t>;</w:t>
      </w:r>
    </w:p>
    <w:p w:rsidR="00E12E5B" w:rsidRPr="00E12E5B" w:rsidRDefault="00E12E5B">
      <w:pPr>
        <w:tabs>
          <w:tab w:val="left" w:pos="993"/>
          <w:tab w:val="left" w:pos="1134"/>
        </w:tabs>
        <w:ind w:firstLine="709"/>
        <w:jc w:val="both"/>
        <w:rPr>
          <w:rFonts w:eastAsia="Calibri"/>
          <w:lang w:eastAsia="en-US"/>
        </w:rPr>
      </w:pPr>
      <w:r w:rsidRPr="00E12E5B">
        <w:rPr>
          <w:rFonts w:eastAsia="Calibri"/>
          <w:lang w:eastAsia="en-US"/>
        </w:rPr>
        <w:t>6.2.5. Взаимодействие с внешним аудитором Общества по вопросам оценки эффективности системы внутреннего контроля и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оказание содействия и предоставление информации о состоянии системы внутреннего контроля в Обществе;</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согласование выводов внешних аудиторов о состоянии системы внутреннего контроля и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оценка качества работы внешнего аудитора, подготовка заключения по результатам данной оценки и доведение ее до заинтересованных лиц.</w:t>
      </w:r>
    </w:p>
    <w:p w:rsidR="00E12E5B" w:rsidRPr="00E12E5B" w:rsidRDefault="00E12E5B">
      <w:pPr>
        <w:tabs>
          <w:tab w:val="left" w:pos="993"/>
          <w:tab w:val="left" w:pos="1134"/>
        </w:tabs>
        <w:ind w:firstLine="709"/>
        <w:jc w:val="both"/>
        <w:rPr>
          <w:rFonts w:eastAsia="Calibri"/>
          <w:lang w:eastAsia="en-US"/>
        </w:rPr>
      </w:pPr>
      <w:r w:rsidRPr="00E12E5B">
        <w:rPr>
          <w:rFonts w:eastAsia="Calibri"/>
          <w:lang w:eastAsia="en-US"/>
        </w:rPr>
        <w:t>6.2.6. Подготовка экспертных мнений, заключений и предложений по материалам, выносимым на рассмотрение руководства и органов управления Общества и ДЗО по вопросам, входящим в компетенцию ПВАиУР.</w:t>
      </w:r>
    </w:p>
    <w:p w:rsidR="00E12E5B" w:rsidRPr="00E12E5B" w:rsidRDefault="00E12E5B">
      <w:pPr>
        <w:tabs>
          <w:tab w:val="left" w:pos="993"/>
          <w:tab w:val="left" w:pos="1560"/>
        </w:tabs>
        <w:ind w:firstLine="709"/>
        <w:jc w:val="both"/>
        <w:rPr>
          <w:rFonts w:eastAsia="Calibri"/>
          <w:lang w:eastAsia="en-US"/>
        </w:rPr>
      </w:pPr>
      <w:r w:rsidRPr="00E12E5B">
        <w:rPr>
          <w:rFonts w:eastAsia="Calibri"/>
          <w:lang w:eastAsia="en-US"/>
        </w:rPr>
        <w:t>6.3. Последующий контроль путем выполнения следующих функций:</w:t>
      </w:r>
    </w:p>
    <w:p w:rsidR="00E12E5B" w:rsidRPr="00E12E5B" w:rsidRDefault="00E12E5B" w:rsidP="00C95513">
      <w:pPr>
        <w:tabs>
          <w:tab w:val="left" w:pos="993"/>
        </w:tabs>
        <w:ind w:firstLine="709"/>
        <w:jc w:val="both"/>
        <w:rPr>
          <w:rFonts w:eastAsiaTheme="minorHAnsi"/>
          <w:lang w:eastAsia="en-US"/>
        </w:rPr>
      </w:pPr>
      <w:r w:rsidRPr="00E12E5B">
        <w:rPr>
          <w:rFonts w:eastAsiaTheme="minorHAnsi"/>
          <w:lang w:eastAsia="en-US"/>
        </w:rPr>
        <w:t>6.3.1. Обеспечение эффективного функционирования внутреннего аудита:</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планирование, организация и проведение внутренних аудитов структурных подразделений, филиалов, процессов, проектов и направлений деятельности;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выработка рекомендаций по повышению эффективности и результативности деятельности, совершенствованию корпоративного управления, эффективности внутренних контролей и процессов управления рисками по результатам внутренних аудитов и оценок;</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оценка надежности и эффективности функционирования системы внутреннего контроля и управления рисками;</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lastRenderedPageBreak/>
        <w:t>участие в специальных (служебных) расследованиях по фактам злоупотреблений (мошенничества), причинения ущерба, нецелевого, неэффективного использования ресурсов;</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 xml:space="preserve">осуществление последующего контроля и контроля реализации корректирующих мероприятий по итогам внутреннего аудита; </w:t>
      </w:r>
    </w:p>
    <w:p w:rsidR="00E12E5B" w:rsidRPr="00E12E5B" w:rsidRDefault="00E12E5B" w:rsidP="00C95513">
      <w:pPr>
        <w:numPr>
          <w:ilvl w:val="0"/>
          <w:numId w:val="14"/>
        </w:numPr>
        <w:tabs>
          <w:tab w:val="left" w:pos="426"/>
          <w:tab w:val="left" w:pos="993"/>
        </w:tabs>
        <w:spacing w:after="200"/>
        <w:ind w:left="0" w:firstLine="709"/>
        <w:contextualSpacing/>
        <w:jc w:val="both"/>
        <w:rPr>
          <w:rFonts w:eastAsia="Calibri"/>
        </w:rPr>
      </w:pPr>
      <w:r w:rsidRPr="00E12E5B">
        <w:rPr>
          <w:rFonts w:eastAsia="Calibri"/>
        </w:rPr>
        <w:t>обеспечение информирования органов управления о результатах аудита и состоянии системы внутреннего контроля и управления рисками, основных тенденциях и изменениях в деятельности, представление предложений по повышению эффективности деятельности.</w:t>
      </w:r>
    </w:p>
    <w:p w:rsidR="00E12E5B" w:rsidRPr="00E12E5B" w:rsidRDefault="00E12E5B">
      <w:pPr>
        <w:ind w:firstLine="709"/>
        <w:jc w:val="both"/>
      </w:pPr>
      <w:r w:rsidRPr="00E12E5B">
        <w:t>Управление рисками - один из важных элементов корпоративного управления и внутреннего контроля Общества. Политика Общества в области управления рисками предполагает проведение комплекса мер по выявлению, оценке, контролю и предупреждению угрозы и возможности появления рисков с целью уменьшения вероятности и потенциальных последствий для его деятельности.</w:t>
      </w:r>
    </w:p>
    <w:p w:rsidR="00E12E5B" w:rsidRPr="00E12E5B" w:rsidRDefault="00E12E5B">
      <w:pPr>
        <w:ind w:firstLine="709"/>
        <w:jc w:val="both"/>
      </w:pPr>
      <w:r w:rsidRPr="00E12E5B">
        <w:t>Деятельность Общества по управлению рисками направлена на:</w:t>
      </w:r>
    </w:p>
    <w:p w:rsidR="00E12E5B" w:rsidRPr="00E12E5B" w:rsidRDefault="00E12E5B" w:rsidP="00C95513">
      <w:pPr>
        <w:numPr>
          <w:ilvl w:val="0"/>
          <w:numId w:val="8"/>
        </w:numPr>
        <w:tabs>
          <w:tab w:val="left" w:pos="993"/>
        </w:tabs>
        <w:ind w:left="0" w:firstLine="709"/>
        <w:jc w:val="both"/>
      </w:pPr>
      <w:r w:rsidRPr="00E12E5B">
        <w:t>мониторинг рисков;</w:t>
      </w:r>
    </w:p>
    <w:p w:rsidR="00E12E5B" w:rsidRPr="00E12E5B" w:rsidRDefault="00E12E5B" w:rsidP="00C95513">
      <w:pPr>
        <w:numPr>
          <w:ilvl w:val="0"/>
          <w:numId w:val="8"/>
        </w:numPr>
        <w:tabs>
          <w:tab w:val="left" w:pos="993"/>
        </w:tabs>
        <w:ind w:left="0" w:firstLine="709"/>
        <w:jc w:val="both"/>
      </w:pPr>
      <w:r w:rsidRPr="00E12E5B">
        <w:t>минимизацию рисков;</w:t>
      </w:r>
    </w:p>
    <w:p w:rsidR="00E12E5B" w:rsidRPr="00E12E5B" w:rsidRDefault="00E12E5B" w:rsidP="00C95513">
      <w:pPr>
        <w:numPr>
          <w:ilvl w:val="0"/>
          <w:numId w:val="8"/>
        </w:numPr>
        <w:tabs>
          <w:tab w:val="left" w:pos="993"/>
        </w:tabs>
        <w:ind w:left="0" w:firstLine="709"/>
        <w:jc w:val="both"/>
      </w:pPr>
      <w:r w:rsidRPr="00E12E5B">
        <w:t>выработка мер по предупреждению рисков;</w:t>
      </w:r>
    </w:p>
    <w:p w:rsidR="00E12E5B" w:rsidRPr="00E12E5B" w:rsidRDefault="00E12E5B" w:rsidP="00C95513">
      <w:pPr>
        <w:numPr>
          <w:ilvl w:val="0"/>
          <w:numId w:val="8"/>
        </w:numPr>
        <w:tabs>
          <w:tab w:val="left" w:pos="993"/>
        </w:tabs>
        <w:ind w:left="0" w:firstLine="709"/>
        <w:jc w:val="both"/>
      </w:pPr>
      <w:r w:rsidRPr="00E12E5B">
        <w:t>уменьшение вероятности и потенциальных последствий от рисков для деятельности Общества;</w:t>
      </w:r>
    </w:p>
    <w:p w:rsidR="00E12E5B" w:rsidRPr="00E12E5B" w:rsidRDefault="00E12E5B" w:rsidP="00C95513">
      <w:pPr>
        <w:numPr>
          <w:ilvl w:val="0"/>
          <w:numId w:val="8"/>
        </w:numPr>
        <w:tabs>
          <w:tab w:val="left" w:pos="993"/>
        </w:tabs>
        <w:ind w:left="0" w:firstLine="709"/>
        <w:jc w:val="both"/>
      </w:pPr>
      <w:r w:rsidRPr="00E12E5B">
        <w:t>постоянное совершенствование системы внутреннего контроля.</w:t>
      </w:r>
    </w:p>
    <w:p w:rsidR="00E12E5B" w:rsidRPr="00E12E5B" w:rsidRDefault="00E12E5B">
      <w:pPr>
        <w:ind w:firstLine="709"/>
        <w:jc w:val="both"/>
      </w:pPr>
      <w:r w:rsidRPr="00E12E5B">
        <w:t xml:space="preserve">Основные методы управления рисками, применяемые Обществом: </w:t>
      </w:r>
    </w:p>
    <w:p w:rsidR="00E12E5B" w:rsidRPr="00E12E5B" w:rsidRDefault="00E12E5B" w:rsidP="00C95513">
      <w:pPr>
        <w:numPr>
          <w:ilvl w:val="0"/>
          <w:numId w:val="7"/>
        </w:numPr>
        <w:tabs>
          <w:tab w:val="left" w:pos="993"/>
        </w:tabs>
        <w:ind w:left="0" w:firstLine="709"/>
        <w:jc w:val="both"/>
      </w:pPr>
      <w:r w:rsidRPr="00E12E5B">
        <w:t xml:space="preserve">соблюдение требований действующего законодательства; </w:t>
      </w:r>
    </w:p>
    <w:p w:rsidR="00E12E5B" w:rsidRPr="00E12E5B" w:rsidRDefault="00E12E5B" w:rsidP="00C95513">
      <w:pPr>
        <w:numPr>
          <w:ilvl w:val="0"/>
          <w:numId w:val="7"/>
        </w:numPr>
        <w:tabs>
          <w:tab w:val="left" w:pos="993"/>
        </w:tabs>
        <w:ind w:left="0" w:firstLine="709"/>
        <w:jc w:val="both"/>
      </w:pPr>
      <w:r w:rsidRPr="00E12E5B">
        <w:t xml:space="preserve">соблюдение и выполнение требований стандартов; </w:t>
      </w:r>
    </w:p>
    <w:p w:rsidR="00E12E5B" w:rsidRPr="00E12E5B" w:rsidRDefault="00E12E5B" w:rsidP="00C95513">
      <w:pPr>
        <w:numPr>
          <w:ilvl w:val="0"/>
          <w:numId w:val="7"/>
        </w:numPr>
        <w:tabs>
          <w:tab w:val="left" w:pos="993"/>
        </w:tabs>
        <w:ind w:left="0" w:firstLine="709"/>
        <w:jc w:val="both"/>
      </w:pPr>
      <w:r w:rsidRPr="00E12E5B">
        <w:t xml:space="preserve">отказ от рискованных инвестиций; </w:t>
      </w:r>
    </w:p>
    <w:p w:rsidR="00E12E5B" w:rsidRPr="00E12E5B" w:rsidRDefault="00E12E5B" w:rsidP="00C95513">
      <w:pPr>
        <w:numPr>
          <w:ilvl w:val="0"/>
          <w:numId w:val="7"/>
        </w:numPr>
        <w:tabs>
          <w:tab w:val="left" w:pos="993"/>
        </w:tabs>
        <w:ind w:left="0" w:firstLine="709"/>
        <w:jc w:val="both"/>
      </w:pPr>
      <w:r w:rsidRPr="00E12E5B">
        <w:t xml:space="preserve">бизнес-планирование и проведение взвешенной финансовой политики; </w:t>
      </w:r>
    </w:p>
    <w:p w:rsidR="00E12E5B" w:rsidRPr="00E12E5B" w:rsidRDefault="00E12E5B" w:rsidP="00C95513">
      <w:pPr>
        <w:numPr>
          <w:ilvl w:val="0"/>
          <w:numId w:val="7"/>
        </w:numPr>
        <w:tabs>
          <w:tab w:val="left" w:pos="993"/>
        </w:tabs>
        <w:ind w:left="0" w:firstLine="709"/>
        <w:jc w:val="both"/>
      </w:pPr>
      <w:r w:rsidRPr="00E12E5B">
        <w:t>повышение операционной эффективности путем снижения производственных издержек и экономии;</w:t>
      </w:r>
    </w:p>
    <w:p w:rsidR="00E12E5B" w:rsidRPr="00E12E5B" w:rsidRDefault="00E12E5B" w:rsidP="00C95513">
      <w:pPr>
        <w:numPr>
          <w:ilvl w:val="0"/>
          <w:numId w:val="7"/>
        </w:numPr>
        <w:tabs>
          <w:tab w:val="left" w:pos="993"/>
        </w:tabs>
        <w:ind w:left="0" w:firstLine="709"/>
        <w:jc w:val="both"/>
      </w:pPr>
      <w:r w:rsidRPr="00E12E5B">
        <w:t>постоянный анализ рынков электрической энергии и мощности;</w:t>
      </w:r>
    </w:p>
    <w:p w:rsidR="00E12E5B" w:rsidRPr="00E12E5B" w:rsidRDefault="00E12E5B" w:rsidP="00C95513">
      <w:pPr>
        <w:numPr>
          <w:ilvl w:val="0"/>
          <w:numId w:val="7"/>
        </w:numPr>
        <w:tabs>
          <w:tab w:val="left" w:pos="993"/>
        </w:tabs>
        <w:ind w:left="0" w:firstLine="709"/>
        <w:jc w:val="both"/>
      </w:pPr>
      <w:r w:rsidRPr="00E12E5B">
        <w:t>проведение регулярных аудитов в рамках функционирования системы внутреннего контроля;</w:t>
      </w:r>
    </w:p>
    <w:p w:rsidR="00E12E5B" w:rsidRPr="00E12E5B" w:rsidRDefault="00E12E5B" w:rsidP="00C95513">
      <w:pPr>
        <w:numPr>
          <w:ilvl w:val="0"/>
          <w:numId w:val="7"/>
        </w:numPr>
        <w:tabs>
          <w:tab w:val="left" w:pos="993"/>
        </w:tabs>
        <w:spacing w:after="200"/>
        <w:ind w:left="0" w:firstLine="709"/>
        <w:jc w:val="both"/>
      </w:pPr>
      <w:r w:rsidRPr="00E12E5B">
        <w:t>координация и согласованность программ и процессов управления.</w:t>
      </w:r>
    </w:p>
    <w:p w:rsidR="00E12E5B" w:rsidRPr="00E12E5B" w:rsidRDefault="00E12E5B">
      <w:pPr>
        <w:spacing w:before="100" w:beforeAutospacing="1" w:after="100" w:afterAutospacing="1"/>
        <w:jc w:val="both"/>
        <w:rPr>
          <w:b/>
        </w:rPr>
      </w:pPr>
      <w:r w:rsidRPr="00E12E5B">
        <w:rPr>
          <w:b/>
        </w:rPr>
        <w:t>Стратегические риски и риски внешней среды</w:t>
      </w:r>
    </w:p>
    <w:p w:rsidR="00E12E5B" w:rsidRPr="00E12E5B" w:rsidRDefault="00E12E5B" w:rsidP="00C95513">
      <w:pPr>
        <w:spacing w:before="100" w:beforeAutospacing="1"/>
        <w:ind w:firstLine="708"/>
        <w:jc w:val="both"/>
        <w:rPr>
          <w:i/>
        </w:rPr>
      </w:pPr>
      <w:r w:rsidRPr="00E12E5B">
        <w:rPr>
          <w:i/>
        </w:rPr>
        <w:t>Страновые риски</w:t>
      </w:r>
    </w:p>
    <w:p w:rsidR="00E12E5B" w:rsidRPr="00E12E5B" w:rsidRDefault="00E12E5B">
      <w:pPr>
        <w:spacing w:before="100" w:beforeAutospacing="1" w:after="100" w:afterAutospacing="1"/>
        <w:ind w:firstLine="708"/>
        <w:jc w:val="both"/>
        <w:rPr>
          <w:color w:val="FF0000"/>
        </w:rPr>
      </w:pPr>
      <w:r w:rsidRPr="00E12E5B">
        <w:t>Влияние мировых кризисных явлений вносит коррективы в условия работы большинства хозяйствующих субъектов России, провоцируя отток капитала и спад в сферах промышленного производства, торговли и инвестиций, снижая совокупное потребление энергоресурсов и тем самым снижая объемы продаж энергокомпаний.</w:t>
      </w:r>
      <w:r w:rsidRPr="00E12E5B">
        <w:rPr>
          <w:color w:val="FFFFFF"/>
        </w:rPr>
        <w:t xml:space="preserve"> </w:t>
      </w:r>
      <w:r w:rsidRPr="00E12E5B">
        <w:t>Однако в настоящее время социально-экономическая  ситуация в России характеризуется стабильностью, на фоне которой реализация рисковых событий, связанных с отсутствием устойчивости в социально-политических аспектах, оценивается как маловероятная.</w:t>
      </w:r>
      <w:r w:rsidRPr="00E12E5B">
        <w:rPr>
          <w:color w:val="FF0000"/>
        </w:rPr>
        <w:t xml:space="preserve"> </w:t>
      </w:r>
    </w:p>
    <w:p w:rsidR="00E12E5B" w:rsidRPr="00E12E5B" w:rsidRDefault="00E12E5B" w:rsidP="00C95513">
      <w:pPr>
        <w:spacing w:before="100" w:beforeAutospacing="1" w:after="100" w:afterAutospacing="1"/>
        <w:ind w:firstLine="708"/>
        <w:jc w:val="both"/>
        <w:rPr>
          <w:i/>
        </w:rPr>
      </w:pPr>
      <w:r w:rsidRPr="00E12E5B">
        <w:rPr>
          <w:i/>
        </w:rPr>
        <w:t>Региональные и отраслевые риски</w:t>
      </w:r>
    </w:p>
    <w:p w:rsidR="00E12E5B" w:rsidRPr="00E12E5B" w:rsidRDefault="00E12E5B">
      <w:pPr>
        <w:ind w:firstLine="709"/>
        <w:jc w:val="both"/>
      </w:pPr>
      <w:r w:rsidRPr="00E12E5B">
        <w:t xml:space="preserve">ОАО «Каббалкэнерго» осуществляет свою деятельность на территории Кабардино-Балкарской Республики, входящей в Северо-Кавказский федеральный округ. На функционирование и развитие энергетической отрасли на Северном Кавказе влияют следующие негативные факторы: слабое развитие крупной промышленности, зависимость </w:t>
      </w:r>
      <w:r w:rsidRPr="00E12E5B">
        <w:lastRenderedPageBreak/>
        <w:t>северокавказских республик от дотаций федерального уровня, социально-экономическая напряженность региона, географические и климатические особенности региона.</w:t>
      </w:r>
    </w:p>
    <w:p w:rsidR="00E12E5B" w:rsidRPr="00E12E5B" w:rsidRDefault="00E12E5B">
      <w:pPr>
        <w:ind w:firstLine="709"/>
        <w:jc w:val="both"/>
      </w:pPr>
      <w:r w:rsidRPr="00E12E5B">
        <w:t>Для минимизации влияния данных факторов осуществляется комплекс</w:t>
      </w:r>
      <w:r w:rsidRPr="00E12E5B">
        <w:rPr>
          <w:lang w:eastAsia="en-GB"/>
        </w:rPr>
        <w:t xml:space="preserve"> мероприятий</w:t>
      </w:r>
      <w:r w:rsidRPr="00E12E5B">
        <w:t xml:space="preserve"> по отслеживанию развития отраслей экономики региона, прогнозированию и планированию объемов потребления электроэнергии и мощности в регионе и взаимодействие с органами государственного регулирования с целью установления экономически обоснованных тарифов на электроэнергию.</w:t>
      </w:r>
    </w:p>
    <w:p w:rsidR="00E12E5B" w:rsidRPr="00E12E5B" w:rsidRDefault="00E12E5B">
      <w:pPr>
        <w:ind w:firstLine="709"/>
        <w:jc w:val="both"/>
        <w:rPr>
          <w:lang w:eastAsia="en-GB"/>
        </w:rPr>
      </w:pPr>
      <w:r w:rsidRPr="00E12E5B">
        <w:t xml:space="preserve">Сложность взаимоотношений с оптовыми перепродавцами электроэнергии (ОПП), действующими на территории республики, не являющимися субъектами оптового рынка электрической энергии (мощности), является фактором роста уровня дебиторской задолженности Общества. Выход ОПП на оптовый рынок и получение статуса субъекта оптового рынка может привести к существенному снижению доли Общества на розничном рынке региона. Минимизация данного риска осуществляется путем </w:t>
      </w:r>
      <w:r w:rsidRPr="00E12E5B">
        <w:rPr>
          <w:lang w:eastAsia="en-GB"/>
        </w:rPr>
        <w:t>вовлечения органов исполнительной власти в решение споров с целью проведения конструктивных переговоров на совместных совещаниях с руководителями организаций-дебиторов Общества, а также перевод потребителей электроэнергии, обслуживаемых ОПП, на прямое обслуживание ОАО «Каббалкэнерго».</w:t>
      </w:r>
    </w:p>
    <w:p w:rsidR="00E12E5B" w:rsidRPr="00E12E5B" w:rsidRDefault="00E12E5B">
      <w:pPr>
        <w:ind w:firstLine="709"/>
        <w:jc w:val="both"/>
      </w:pPr>
      <w:r w:rsidRPr="00E12E5B">
        <w:t>Таким образом, региональные и отраслевые риски имеют умеренное влияние на деятельность Общества.</w:t>
      </w:r>
    </w:p>
    <w:p w:rsidR="00E12E5B" w:rsidRPr="00E12E5B" w:rsidRDefault="00E12E5B">
      <w:pPr>
        <w:spacing w:before="100" w:beforeAutospacing="1" w:after="100" w:afterAutospacing="1"/>
        <w:jc w:val="both"/>
        <w:rPr>
          <w:b/>
        </w:rPr>
      </w:pPr>
      <w:r w:rsidRPr="00E12E5B">
        <w:rPr>
          <w:b/>
        </w:rPr>
        <w:t>Риски регуляторного характера</w:t>
      </w:r>
    </w:p>
    <w:p w:rsidR="00E12E5B" w:rsidRPr="00E12E5B" w:rsidRDefault="00E12E5B" w:rsidP="00C95513">
      <w:pPr>
        <w:spacing w:before="100" w:beforeAutospacing="1" w:after="100" w:afterAutospacing="1"/>
        <w:ind w:firstLine="708"/>
        <w:jc w:val="both"/>
        <w:rPr>
          <w:i/>
        </w:rPr>
      </w:pPr>
      <w:r w:rsidRPr="00E12E5B">
        <w:rPr>
          <w:i/>
        </w:rPr>
        <w:t>Риски, связанные с тарифным регулированием</w:t>
      </w:r>
    </w:p>
    <w:p w:rsidR="00E12E5B" w:rsidRPr="00E12E5B" w:rsidRDefault="00E12E5B">
      <w:pPr>
        <w:ind w:firstLine="709"/>
        <w:jc w:val="both"/>
        <w:rPr>
          <w:bCs/>
          <w:iCs/>
        </w:rPr>
      </w:pPr>
      <w:r w:rsidRPr="00E12E5B">
        <w:rPr>
          <w:bCs/>
          <w:iCs/>
        </w:rPr>
        <w:t>В связи с реализуемой в настоящее время Правительством Российской Федерации политикой сдерживания роста тарифов на товары и услуги субъектов естественных монополий существуют риски установления регулирующими органами тарифов сбытовой надбавки ниже экономически обоснованных уровней. Для минимизации риска Обществом проводится работа по корректной подготовке обосновывающих материалов при установлении регулятором тарифно-балансовых решений.</w:t>
      </w:r>
    </w:p>
    <w:p w:rsidR="00E12E5B" w:rsidRPr="00E12E5B" w:rsidRDefault="00E12E5B" w:rsidP="00C95513">
      <w:pPr>
        <w:spacing w:before="100" w:beforeAutospacing="1" w:after="100" w:afterAutospacing="1"/>
        <w:ind w:firstLine="708"/>
        <w:jc w:val="both"/>
        <w:rPr>
          <w:i/>
        </w:rPr>
      </w:pPr>
      <w:r w:rsidRPr="00E12E5B">
        <w:rPr>
          <w:i/>
        </w:rPr>
        <w:t>Риски, связанные с антимонопольным регулированием</w:t>
      </w:r>
    </w:p>
    <w:p w:rsidR="00E12E5B" w:rsidRPr="00E12E5B" w:rsidRDefault="00E12E5B">
      <w:pPr>
        <w:ind w:firstLine="709"/>
        <w:jc w:val="both"/>
        <w:rPr>
          <w:i/>
        </w:rPr>
      </w:pPr>
      <w:r w:rsidRPr="00E12E5B">
        <w:t>Контроль соблюдения антимонопольного законодательства осуществляет Федеральная антимонопольная служба, которая предупреждает и пресекает факты злоупотребления доминирующим положением на рынке электроэнергии (мощности).</w:t>
      </w:r>
    </w:p>
    <w:p w:rsidR="00E12E5B" w:rsidRPr="00E12E5B" w:rsidRDefault="00E12E5B">
      <w:pPr>
        <w:ind w:firstLine="709"/>
        <w:jc w:val="both"/>
      </w:pPr>
      <w:r w:rsidRPr="00E12E5B">
        <w:t>Для минимизации рисков, связанных с антимонопольным регулированием, Общество строго контролирует соблюдение действующего законодательства о конкуренции. В целях соблюдения стандартов раскрытия информации Общество руководствуется Положением, регламентирующим формирование, сбор и раскрытие информации, которое определяет взаимодействие внутренних структурных подразделений при раскрытии информации в соответствии с внешними нормативными документами.</w:t>
      </w:r>
    </w:p>
    <w:p w:rsidR="00E12E5B" w:rsidRPr="00E12E5B" w:rsidRDefault="00E12E5B">
      <w:pPr>
        <w:ind w:firstLine="709"/>
        <w:jc w:val="both"/>
      </w:pPr>
      <w:r w:rsidRPr="00E12E5B">
        <w:t>Общество оценивает риски нарушения антимонопольного законодательства как умеренные со средним уровнем материальности.</w:t>
      </w:r>
    </w:p>
    <w:p w:rsidR="00E12E5B" w:rsidRPr="00E12E5B" w:rsidRDefault="00E12E5B" w:rsidP="00C95513">
      <w:pPr>
        <w:spacing w:before="100" w:beforeAutospacing="1" w:after="100" w:afterAutospacing="1"/>
        <w:ind w:firstLine="708"/>
        <w:jc w:val="both"/>
        <w:rPr>
          <w:i/>
        </w:rPr>
      </w:pPr>
      <w:r w:rsidRPr="00E12E5B">
        <w:rPr>
          <w:i/>
        </w:rPr>
        <w:t>Риски, связанные с регулированием на оптовом рынке электроэнергии и мощности</w:t>
      </w:r>
    </w:p>
    <w:p w:rsidR="00E12E5B" w:rsidRPr="00E12E5B" w:rsidRDefault="00E12E5B">
      <w:pPr>
        <w:ind w:firstLine="709"/>
        <w:jc w:val="both"/>
      </w:pPr>
      <w:r w:rsidRPr="00E12E5B">
        <w:t xml:space="preserve">Основным риском функционирования гарантирующего поставщика на оптовом рынке является лишение статуса субъекта оптового рынка в связи с наличием неурегулированной задолженности перед поставщиками оптового рынка электроэнергии (мощности), и, как следствие, лишение Общества статуса Гарантирующего поставщика. </w:t>
      </w:r>
    </w:p>
    <w:p w:rsidR="00E12E5B" w:rsidRPr="00E12E5B" w:rsidRDefault="00E12E5B">
      <w:pPr>
        <w:ind w:firstLine="709"/>
        <w:jc w:val="both"/>
      </w:pPr>
      <w:r w:rsidRPr="00E12E5B">
        <w:lastRenderedPageBreak/>
        <w:t xml:space="preserve">В случае реализации этого риска Общество потеряет потребителей на розничном рынке, вследствие их перехода на обслуживание к другой энергосбытовой компании или к другому Гарантирующему поставщику, действующему на территории субъекта РФ или определенному по результатам конкурса на право осуществления деятельности в качестве гарантирующего поставщика. </w:t>
      </w:r>
    </w:p>
    <w:p w:rsidR="00E12E5B" w:rsidRPr="00E12E5B" w:rsidRDefault="00E12E5B">
      <w:pPr>
        <w:ind w:firstLine="709"/>
        <w:jc w:val="both"/>
      </w:pPr>
      <w:r w:rsidRPr="00E12E5B">
        <w:t>Мероприятиями по снижению риска являются:</w:t>
      </w:r>
    </w:p>
    <w:p w:rsidR="00E12E5B" w:rsidRPr="00E12E5B" w:rsidRDefault="00E12E5B">
      <w:pPr>
        <w:tabs>
          <w:tab w:val="left" w:pos="567"/>
        </w:tabs>
        <w:autoSpaceDE w:val="0"/>
        <w:autoSpaceDN w:val="0"/>
        <w:adjustRightInd w:val="0"/>
        <w:ind w:firstLine="709"/>
        <w:contextualSpacing/>
        <w:jc w:val="both"/>
      </w:pPr>
      <w:r w:rsidRPr="00E12E5B">
        <w:t>- урегулирование задолженности перед поставщиками оптового рынка электроэнергии и мощности путем заключения соглашений о реструктуризации задолженности;</w:t>
      </w:r>
    </w:p>
    <w:p w:rsidR="00E12E5B" w:rsidRPr="00E12E5B" w:rsidRDefault="00E12E5B">
      <w:pPr>
        <w:tabs>
          <w:tab w:val="left" w:pos="567"/>
        </w:tabs>
        <w:autoSpaceDE w:val="0"/>
        <w:autoSpaceDN w:val="0"/>
        <w:adjustRightInd w:val="0"/>
        <w:ind w:firstLine="709"/>
        <w:contextualSpacing/>
        <w:jc w:val="both"/>
      </w:pPr>
      <w:r w:rsidRPr="00E12E5B">
        <w:t>- изыскание денежных средств для своевременных расчетов по текущим обязательствам и погашения просроченной задолженности перед поставщиками ОРЭМ с целью недопущения лишения Общества статуса субъекта оптового рынка.</w:t>
      </w:r>
    </w:p>
    <w:p w:rsidR="00E12E5B" w:rsidRPr="00E12E5B" w:rsidRDefault="00E12E5B">
      <w:pPr>
        <w:tabs>
          <w:tab w:val="left" w:pos="567"/>
        </w:tabs>
        <w:autoSpaceDE w:val="0"/>
        <w:autoSpaceDN w:val="0"/>
        <w:adjustRightInd w:val="0"/>
        <w:spacing w:before="100" w:beforeAutospacing="1" w:after="100" w:afterAutospacing="1"/>
        <w:contextualSpacing/>
        <w:jc w:val="both"/>
      </w:pPr>
    </w:p>
    <w:p w:rsidR="00E12E5B" w:rsidRPr="00E12E5B" w:rsidRDefault="00E12E5B">
      <w:pPr>
        <w:spacing w:before="100" w:beforeAutospacing="1" w:after="100" w:afterAutospacing="1"/>
        <w:jc w:val="both"/>
        <w:rPr>
          <w:b/>
        </w:rPr>
      </w:pPr>
      <w:r w:rsidRPr="00E12E5B">
        <w:rPr>
          <w:b/>
        </w:rPr>
        <w:t>Финансовые риски</w:t>
      </w:r>
    </w:p>
    <w:p w:rsidR="00E12E5B" w:rsidRPr="00E12E5B" w:rsidRDefault="00E12E5B" w:rsidP="00C95513">
      <w:pPr>
        <w:spacing w:before="100" w:beforeAutospacing="1" w:after="100" w:afterAutospacing="1"/>
        <w:ind w:firstLine="708"/>
        <w:jc w:val="both"/>
        <w:rPr>
          <w:i/>
        </w:rPr>
      </w:pPr>
      <w:r w:rsidRPr="00E12E5B">
        <w:rPr>
          <w:i/>
        </w:rPr>
        <w:t>Валютные риски</w:t>
      </w:r>
    </w:p>
    <w:p w:rsidR="00E12E5B" w:rsidRPr="00E12E5B" w:rsidRDefault="00E12E5B">
      <w:pPr>
        <w:spacing w:before="100" w:beforeAutospacing="1" w:after="100" w:afterAutospacing="1"/>
        <w:ind w:firstLine="708"/>
        <w:jc w:val="both"/>
      </w:pPr>
      <w:r w:rsidRPr="00E12E5B">
        <w:t>Деятельность ОАО «Каббалкэнерго» осуществляется на территории Российской Федерации. Учитывая, что расчеты по всем финансово-хозяйственным операциям Общество производит в рублях, а договоры на приобретение товаров и услуг в иностранной валюте не заключаются, прямому влиянию валютных рисков Общество не подвержено.</w:t>
      </w:r>
    </w:p>
    <w:p w:rsidR="00E12E5B" w:rsidRPr="00E12E5B" w:rsidRDefault="00E12E5B" w:rsidP="00C95513">
      <w:pPr>
        <w:spacing w:before="100" w:beforeAutospacing="1" w:after="100" w:afterAutospacing="1"/>
        <w:ind w:firstLine="708"/>
        <w:jc w:val="both"/>
        <w:rPr>
          <w:i/>
        </w:rPr>
      </w:pPr>
      <w:r w:rsidRPr="00E12E5B">
        <w:rPr>
          <w:i/>
        </w:rPr>
        <w:t>Инфляционные риски</w:t>
      </w:r>
    </w:p>
    <w:p w:rsidR="00E12E5B" w:rsidRPr="00E12E5B" w:rsidRDefault="00E12E5B">
      <w:pPr>
        <w:ind w:firstLine="709"/>
        <w:jc w:val="both"/>
      </w:pPr>
      <w:r w:rsidRPr="00E12E5B">
        <w:t>Инфляция способствует обесценению просроченной дебиторской задолженности Общества, а также увеличению запланированных расходов  в связи с ограничением их уровня утверждаемыми регулятором тарифно-балансовыми решениями на планируемый период.</w:t>
      </w:r>
    </w:p>
    <w:p w:rsidR="00E12E5B" w:rsidRPr="00E12E5B" w:rsidRDefault="00E12E5B">
      <w:pPr>
        <w:ind w:firstLine="709"/>
        <w:jc w:val="both"/>
      </w:pPr>
      <w:r w:rsidRPr="00E12E5B">
        <w:t>Индекс роста потребительских цен в 2013 году по данным Росстата составил 6,5%, снизившись на 0,1% по сравнению с уровнем 2012 года (6,6%). Процентная ставка рефинансирования в течение 2013 года сохранилась без изменений и составила 8,25%.</w:t>
      </w:r>
    </w:p>
    <w:p w:rsidR="00E12E5B" w:rsidRPr="00E12E5B" w:rsidRDefault="00E12E5B">
      <w:pPr>
        <w:ind w:firstLine="709"/>
        <w:jc w:val="both"/>
        <w:rPr>
          <w:color w:val="202020"/>
        </w:rPr>
      </w:pPr>
      <w:r w:rsidRPr="00E12E5B">
        <w:rPr>
          <w:color w:val="202020"/>
        </w:rPr>
        <w:t>С целью минимизации инфляционных рисков и снижения их последствий Общество уделяет особое внимание существующим договорным отношениям с покупателями с целью сокращения объемов дебиторской задолженности. В случае существенного роста инфляции Общество намерено повышать операционную эффективность деятельности путем снижения операционных издержек и увеличения оборачиваемости активов.</w:t>
      </w:r>
    </w:p>
    <w:p w:rsidR="00E12E5B" w:rsidRPr="00E12E5B" w:rsidRDefault="00E12E5B" w:rsidP="00C95513">
      <w:pPr>
        <w:spacing w:before="100" w:beforeAutospacing="1" w:after="100" w:afterAutospacing="1"/>
        <w:ind w:firstLine="708"/>
        <w:jc w:val="both"/>
        <w:rPr>
          <w:i/>
        </w:rPr>
      </w:pPr>
      <w:r w:rsidRPr="00E12E5B">
        <w:rPr>
          <w:i/>
        </w:rPr>
        <w:t>Процентные риски</w:t>
      </w:r>
    </w:p>
    <w:p w:rsidR="00E12E5B" w:rsidRPr="00E12E5B" w:rsidRDefault="00E12E5B">
      <w:pPr>
        <w:ind w:firstLine="709"/>
        <w:jc w:val="both"/>
      </w:pPr>
      <w:r w:rsidRPr="00E12E5B">
        <w:t>Для осуществления своей деятельности Общество может привлекать заемные средства в качестве источников финансирования хозяйственной деятельности, в связи с чем оно может быть подвержено риску увеличения процентных ставок по займам. В целях минимизации данного риска Общество будет проводить работу по взаимодействию с кредитными организациями в целях привлечения заемных средств под минимальные проценты с максимально удобными условиями заимствования. Риски этой группы оцениваются как минимальные.</w:t>
      </w:r>
    </w:p>
    <w:p w:rsidR="00E12E5B" w:rsidRPr="00E12E5B" w:rsidRDefault="00E12E5B" w:rsidP="00C95513">
      <w:pPr>
        <w:spacing w:before="100" w:beforeAutospacing="1" w:after="100" w:afterAutospacing="1"/>
        <w:ind w:firstLine="708"/>
        <w:jc w:val="both"/>
        <w:rPr>
          <w:i/>
        </w:rPr>
      </w:pPr>
      <w:r w:rsidRPr="00E12E5B">
        <w:rPr>
          <w:i/>
        </w:rPr>
        <w:t>Риски, связанные с неисполнением обязательств контрагентами</w:t>
      </w:r>
    </w:p>
    <w:p w:rsidR="00E12E5B" w:rsidRPr="00E12E5B" w:rsidRDefault="00E12E5B">
      <w:pPr>
        <w:ind w:firstLine="709"/>
        <w:jc w:val="both"/>
      </w:pPr>
      <w:r w:rsidRPr="00E12E5B">
        <w:t xml:space="preserve">Риски, связанные с неисполнением обязательств контрагентами по заключенным договорам, включают в себя срыв поставки товаров и выполнения работ (услуг), а также </w:t>
      </w:r>
      <w:r w:rsidRPr="00E12E5B">
        <w:lastRenderedPageBreak/>
        <w:t>финансовые потери в случаях, когда договором предусмотрено авансирование. Для минимизации указанных рисков в Обществе проводится работа по обеспечению контроля проведения процедур закупок с учетом регламентирующих документов, контроля исполнения обязательств контрагентами, а также заключению договоров с условиями минимального авансирования.</w:t>
      </w:r>
    </w:p>
    <w:p w:rsidR="00E12E5B" w:rsidRPr="00E12E5B" w:rsidRDefault="00E12E5B">
      <w:pPr>
        <w:tabs>
          <w:tab w:val="num" w:pos="720"/>
        </w:tabs>
        <w:suppressAutoHyphens/>
        <w:ind w:firstLine="709"/>
        <w:jc w:val="both"/>
      </w:pPr>
      <w:r w:rsidRPr="00E12E5B">
        <w:t>Несоблюдение потребителями условий договоров в части оплаты электроэнергии, что провоцирует рост дебиторской задолженности. В связи с повышением либерализации рынков и увеличением тарифов на электроэнергию данный фактор приобретает все более важное значение.</w:t>
      </w:r>
    </w:p>
    <w:p w:rsidR="00E12E5B" w:rsidRPr="00E12E5B" w:rsidRDefault="00E12E5B">
      <w:pPr>
        <w:tabs>
          <w:tab w:val="num" w:pos="0"/>
          <w:tab w:val="num" w:pos="360"/>
        </w:tabs>
        <w:suppressAutoHyphens/>
        <w:ind w:firstLine="709"/>
        <w:jc w:val="both"/>
      </w:pPr>
      <w:r w:rsidRPr="00E12E5B">
        <w:t>Для решения этих проблем Общество проводит комплекс мероприятий для снижения дебиторской задолженности: проведение работы с потребителями, направление потребителям электроэнергии уведомлений и претензий, реструктуризация задолженности, взыскание задолженности через суд, привлечение государственных и правоохранительных органов к взысканию задолженности.</w:t>
      </w:r>
    </w:p>
    <w:p w:rsidR="00E12E5B" w:rsidRPr="00E12E5B" w:rsidRDefault="00E12E5B">
      <w:pPr>
        <w:tabs>
          <w:tab w:val="num" w:pos="0"/>
          <w:tab w:val="num" w:pos="709"/>
        </w:tabs>
        <w:suppressAutoHyphens/>
        <w:ind w:firstLine="709"/>
        <w:jc w:val="both"/>
      </w:pPr>
      <w:r w:rsidRPr="00E12E5B">
        <w:t>Для преодоления этих рисков Обществом издан приказ от 24.11.2008 № 95 «О повышении эффективности работы по обеспечению интересов Общества при объявлении предприятий-должников несостоятельными (банкротами)», который обеспечивает взаимодействие структурных подразделений ОАО «Каббалкэнерго» в целях повышения эффективности работы по истребованию дебиторской задолженности у предприятий банкротов и предупреждению банкротства должников Общества в будущем.</w:t>
      </w:r>
    </w:p>
    <w:p w:rsidR="00E12E5B" w:rsidRPr="00E12E5B" w:rsidRDefault="00E12E5B">
      <w:pPr>
        <w:tabs>
          <w:tab w:val="num" w:pos="0"/>
          <w:tab w:val="num" w:pos="360"/>
        </w:tabs>
        <w:suppressAutoHyphens/>
        <w:ind w:firstLine="709"/>
        <w:jc w:val="both"/>
      </w:pPr>
      <w:r w:rsidRPr="00E12E5B">
        <w:t>Также в целях снижения уровня финансовых потерь, связанных с неисполнением или ненадлежащим исполнением договорных обязательств покупателями электроэнергии приказом ОАО «Каббалкэнерго» от 01.07.2012 № 135 утверждено «Положение о порядке работы с дебиторской задолженностью Общества». Данное Положение распределяет функции и обязанности, а также механизм внутреннего взаимодействия структурных подразделений Общества при организации и проведении работ по снижению дебиторской задолженности и предотвращению ее роста.</w:t>
      </w:r>
    </w:p>
    <w:p w:rsidR="00E12E5B" w:rsidRPr="00E12E5B" w:rsidRDefault="00E12E5B">
      <w:pPr>
        <w:ind w:firstLine="709"/>
        <w:jc w:val="both"/>
      </w:pPr>
      <w:r w:rsidRPr="00E12E5B">
        <w:t>В целом систему контроля над дебиторской задолженностью в Обществе можно представить в следующем виде:</w:t>
      </w:r>
    </w:p>
    <w:p w:rsidR="00E12E5B" w:rsidRPr="00E12E5B" w:rsidRDefault="00E12E5B" w:rsidP="00C95513">
      <w:pPr>
        <w:numPr>
          <w:ilvl w:val="0"/>
          <w:numId w:val="9"/>
        </w:numPr>
        <w:ind w:left="1276"/>
      </w:pPr>
      <w:r w:rsidRPr="00E12E5B">
        <w:t>мониторинг роста дебиторской задолженности;</w:t>
      </w:r>
    </w:p>
    <w:p w:rsidR="00E12E5B" w:rsidRPr="00E12E5B" w:rsidRDefault="00E12E5B" w:rsidP="00C95513">
      <w:pPr>
        <w:numPr>
          <w:ilvl w:val="0"/>
          <w:numId w:val="9"/>
        </w:numPr>
        <w:ind w:left="1276"/>
      </w:pPr>
      <w:r w:rsidRPr="00E12E5B">
        <w:t>выявление нарушений платежной дисциплины;</w:t>
      </w:r>
    </w:p>
    <w:p w:rsidR="00E12E5B" w:rsidRPr="00E12E5B" w:rsidRDefault="00E12E5B" w:rsidP="00C95513">
      <w:pPr>
        <w:numPr>
          <w:ilvl w:val="0"/>
          <w:numId w:val="9"/>
        </w:numPr>
        <w:ind w:left="1276"/>
      </w:pPr>
      <w:r w:rsidRPr="00E12E5B">
        <w:t>направление претензий и уведомлений потребителям;</w:t>
      </w:r>
    </w:p>
    <w:p w:rsidR="00E12E5B" w:rsidRPr="00E12E5B" w:rsidRDefault="00E12E5B" w:rsidP="00C95513">
      <w:pPr>
        <w:numPr>
          <w:ilvl w:val="0"/>
          <w:numId w:val="9"/>
        </w:numPr>
        <w:ind w:left="1276"/>
      </w:pPr>
      <w:r w:rsidRPr="00E12E5B">
        <w:t>частичное или полное ограничение режима потребления электроэнергии;</w:t>
      </w:r>
    </w:p>
    <w:p w:rsidR="00E12E5B" w:rsidRPr="00E12E5B" w:rsidRDefault="00E12E5B" w:rsidP="00C95513">
      <w:pPr>
        <w:numPr>
          <w:ilvl w:val="0"/>
          <w:numId w:val="9"/>
        </w:numPr>
        <w:ind w:left="1276"/>
      </w:pPr>
      <w:r w:rsidRPr="00E12E5B">
        <w:t>взыскание задолженности в судебном порядке.</w:t>
      </w:r>
    </w:p>
    <w:p w:rsidR="00E12E5B" w:rsidRPr="00E12E5B" w:rsidRDefault="00E12E5B">
      <w:pPr>
        <w:tabs>
          <w:tab w:val="left" w:pos="567"/>
        </w:tabs>
        <w:spacing w:before="100" w:beforeAutospacing="1" w:after="100" w:afterAutospacing="1"/>
        <w:contextualSpacing/>
        <w:jc w:val="both"/>
      </w:pPr>
    </w:p>
    <w:p w:rsidR="00E12E5B" w:rsidRPr="00E12E5B" w:rsidRDefault="00E12E5B">
      <w:pPr>
        <w:tabs>
          <w:tab w:val="left" w:pos="567"/>
        </w:tabs>
        <w:spacing w:before="100" w:beforeAutospacing="1" w:after="100" w:afterAutospacing="1"/>
        <w:contextualSpacing/>
        <w:jc w:val="both"/>
        <w:rPr>
          <w:b/>
        </w:rPr>
      </w:pPr>
      <w:r w:rsidRPr="00E12E5B">
        <w:rPr>
          <w:b/>
        </w:rPr>
        <w:t>Риски конфликта интересов и коррупционных проявлений</w:t>
      </w:r>
    </w:p>
    <w:p w:rsidR="00E12E5B" w:rsidRPr="00E12E5B" w:rsidRDefault="00E12E5B">
      <w:pPr>
        <w:tabs>
          <w:tab w:val="left" w:pos="567"/>
        </w:tabs>
        <w:spacing w:before="100" w:beforeAutospacing="1" w:after="100" w:afterAutospacing="1"/>
        <w:contextualSpacing/>
        <w:jc w:val="both"/>
      </w:pPr>
    </w:p>
    <w:p w:rsidR="00E12E5B" w:rsidRPr="00E12E5B" w:rsidRDefault="00E12E5B">
      <w:pPr>
        <w:tabs>
          <w:tab w:val="left" w:pos="567"/>
        </w:tabs>
        <w:spacing w:before="100" w:beforeAutospacing="1" w:after="100" w:afterAutospacing="1"/>
        <w:ind w:firstLine="709"/>
        <w:contextualSpacing/>
        <w:jc w:val="both"/>
      </w:pPr>
      <w:r w:rsidRPr="00E12E5B">
        <w:t>Основным риском конфликта интересов можно назвать личную заинтересованность в отношениях между органами управления, работниками и потребителями электроэнергии. В целях снижения риска возникновения конфликта интересов в Обществе проводится следующая работа: соблюдение требований законодательства РФ, нормативных правовых актов органов исполнительной власти РФ, учредительных документов; соблюдение нормы деловой и профессиональной этики; обеспечение и соблюдение порядка совершения сделок с аффилированными лицами; обеспечение сохранности служебной, коммерческой и банковской тайны, а также сохранности персональных данных.</w:t>
      </w:r>
    </w:p>
    <w:p w:rsidR="00E12E5B" w:rsidRPr="00E12E5B" w:rsidRDefault="00E12E5B">
      <w:pPr>
        <w:tabs>
          <w:tab w:val="left" w:pos="567"/>
        </w:tabs>
        <w:spacing w:before="100" w:beforeAutospacing="1" w:after="100" w:afterAutospacing="1"/>
        <w:ind w:firstLine="709"/>
        <w:contextualSpacing/>
        <w:jc w:val="both"/>
      </w:pPr>
      <w:r w:rsidRPr="00E12E5B">
        <w:t>Коррупционные проявления имеют различные причины:</w:t>
      </w:r>
    </w:p>
    <w:p w:rsidR="00E12E5B" w:rsidRPr="00E12E5B" w:rsidRDefault="00E12E5B">
      <w:pPr>
        <w:tabs>
          <w:tab w:val="left" w:pos="567"/>
        </w:tabs>
        <w:spacing w:before="100" w:beforeAutospacing="1" w:after="100" w:afterAutospacing="1"/>
        <w:ind w:firstLine="709"/>
        <w:contextualSpacing/>
        <w:jc w:val="both"/>
      </w:pPr>
      <w:r w:rsidRPr="00E12E5B">
        <w:t xml:space="preserve">- низкая эффективность внутреннего и внешнего контроля за деятельностью структурных подразделений и органов управления. </w:t>
      </w:r>
    </w:p>
    <w:p w:rsidR="00E12E5B" w:rsidRPr="00E12E5B" w:rsidRDefault="00E12E5B">
      <w:pPr>
        <w:tabs>
          <w:tab w:val="left" w:pos="567"/>
        </w:tabs>
        <w:spacing w:before="100" w:beforeAutospacing="1" w:after="100" w:afterAutospacing="1"/>
        <w:ind w:firstLine="709"/>
        <w:contextualSpacing/>
        <w:jc w:val="both"/>
      </w:pPr>
      <w:r w:rsidRPr="00E12E5B">
        <w:t>- значительный разрыв в оплате труда работников.</w:t>
      </w:r>
    </w:p>
    <w:p w:rsidR="00E12E5B" w:rsidRPr="00E12E5B" w:rsidRDefault="00E12E5B">
      <w:pPr>
        <w:tabs>
          <w:tab w:val="left" w:pos="567"/>
        </w:tabs>
        <w:spacing w:before="100" w:beforeAutospacing="1" w:after="100" w:afterAutospacing="1"/>
        <w:ind w:firstLine="709"/>
        <w:contextualSpacing/>
        <w:jc w:val="both"/>
      </w:pPr>
      <w:r w:rsidRPr="00E12E5B">
        <w:t>- неэффективная кадровая политика Общества;</w:t>
      </w:r>
    </w:p>
    <w:p w:rsidR="00E12E5B" w:rsidRPr="00E12E5B" w:rsidRDefault="00E12E5B">
      <w:pPr>
        <w:tabs>
          <w:tab w:val="left" w:pos="567"/>
        </w:tabs>
        <w:spacing w:before="100" w:beforeAutospacing="1" w:after="100" w:afterAutospacing="1"/>
        <w:ind w:firstLine="709"/>
        <w:contextualSpacing/>
        <w:jc w:val="both"/>
      </w:pPr>
      <w:r w:rsidRPr="00E12E5B">
        <w:t>- иммунитеты для лиц, занимающих руководящие посты.</w:t>
      </w:r>
    </w:p>
    <w:p w:rsidR="00E12E5B" w:rsidRPr="00E12E5B" w:rsidRDefault="00E12E5B">
      <w:pPr>
        <w:tabs>
          <w:tab w:val="left" w:pos="567"/>
        </w:tabs>
        <w:spacing w:before="100" w:beforeAutospacing="1" w:after="100" w:afterAutospacing="1"/>
        <w:ind w:firstLine="709"/>
        <w:contextualSpacing/>
        <w:jc w:val="both"/>
      </w:pPr>
      <w:r w:rsidRPr="00E12E5B">
        <w:lastRenderedPageBreak/>
        <w:t xml:space="preserve">В целях снижения коррупционных проявлений в Обществе проводится следующая работа: осуществление мер по предупреждению, выявлению и устранению (минимизации) причин и условий, порождающих коррупцию. </w:t>
      </w:r>
    </w:p>
    <w:p w:rsidR="00E12E5B" w:rsidRPr="00E12E5B" w:rsidRDefault="00E12E5B">
      <w:pPr>
        <w:tabs>
          <w:tab w:val="left" w:pos="567"/>
        </w:tabs>
        <w:spacing w:before="100" w:beforeAutospacing="1" w:after="100" w:afterAutospacing="1"/>
        <w:ind w:firstLine="709"/>
        <w:contextualSpacing/>
        <w:jc w:val="both"/>
      </w:pPr>
      <w:r w:rsidRPr="00E12E5B">
        <w:t>- предупреждение коррупционных проявлений и обеспечение ответственности за коррупционные проявления;</w:t>
      </w:r>
    </w:p>
    <w:p w:rsidR="00E12E5B" w:rsidRPr="00E12E5B" w:rsidRDefault="00E12E5B">
      <w:pPr>
        <w:tabs>
          <w:tab w:val="left" w:pos="567"/>
        </w:tabs>
        <w:spacing w:before="100" w:beforeAutospacing="1" w:after="100" w:afterAutospacing="1"/>
        <w:ind w:firstLine="709"/>
        <w:contextualSpacing/>
        <w:jc w:val="both"/>
      </w:pPr>
      <w:r w:rsidRPr="00E12E5B">
        <w:t>– возмещение вреда, причиненного коррупционными проявлениями;</w:t>
      </w:r>
    </w:p>
    <w:p w:rsidR="00E12E5B" w:rsidRPr="00E12E5B" w:rsidRDefault="00E12E5B">
      <w:pPr>
        <w:tabs>
          <w:tab w:val="left" w:pos="567"/>
        </w:tabs>
        <w:spacing w:before="100" w:beforeAutospacing="1" w:after="100" w:afterAutospacing="1"/>
        <w:ind w:firstLine="709"/>
        <w:contextualSpacing/>
        <w:jc w:val="both"/>
      </w:pPr>
      <w:r w:rsidRPr="00E12E5B">
        <w:t>– создание стимулов к замещению должностей в Обществе неподкупными лицами.</w:t>
      </w:r>
    </w:p>
    <w:p w:rsidR="00E12E5B" w:rsidRPr="00E12E5B" w:rsidRDefault="00E12E5B">
      <w:pPr>
        <w:tabs>
          <w:tab w:val="left" w:pos="567"/>
        </w:tabs>
        <w:spacing w:before="100" w:beforeAutospacing="1" w:after="100" w:afterAutospacing="1"/>
        <w:contextualSpacing/>
        <w:jc w:val="both"/>
        <w:rPr>
          <w:b/>
        </w:rPr>
      </w:pPr>
    </w:p>
    <w:p w:rsidR="00E12E5B" w:rsidRPr="00E12E5B" w:rsidRDefault="00E12E5B">
      <w:pPr>
        <w:tabs>
          <w:tab w:val="left" w:pos="567"/>
        </w:tabs>
        <w:spacing w:before="100" w:beforeAutospacing="1" w:after="100" w:afterAutospacing="1"/>
        <w:contextualSpacing/>
        <w:jc w:val="both"/>
        <w:rPr>
          <w:i/>
        </w:rPr>
      </w:pPr>
      <w:r w:rsidRPr="00E12E5B">
        <w:rPr>
          <w:b/>
        </w:rPr>
        <w:t>Операционные и технологические риски</w:t>
      </w:r>
    </w:p>
    <w:p w:rsidR="00E12E5B" w:rsidRPr="00E12E5B" w:rsidRDefault="00E12E5B">
      <w:pPr>
        <w:tabs>
          <w:tab w:val="left" w:pos="567"/>
        </w:tabs>
        <w:spacing w:before="100" w:beforeAutospacing="1" w:after="100" w:afterAutospacing="1"/>
        <w:contextualSpacing/>
        <w:jc w:val="both"/>
        <w:rPr>
          <w:i/>
        </w:rPr>
      </w:pPr>
    </w:p>
    <w:p w:rsidR="00E12E5B" w:rsidRPr="00E12E5B" w:rsidRDefault="00E12E5B" w:rsidP="00C95513">
      <w:pPr>
        <w:tabs>
          <w:tab w:val="left" w:pos="0"/>
        </w:tabs>
        <w:spacing w:before="100" w:beforeAutospacing="1" w:after="100" w:afterAutospacing="1"/>
        <w:ind w:firstLine="709"/>
        <w:contextualSpacing/>
        <w:jc w:val="both"/>
        <w:rPr>
          <w:i/>
        </w:rPr>
      </w:pPr>
      <w:r w:rsidRPr="00E12E5B">
        <w:rPr>
          <w:i/>
        </w:rPr>
        <w:t>Риски, связанные с закупочной деятельностью</w:t>
      </w:r>
    </w:p>
    <w:p w:rsidR="00E12E5B" w:rsidRPr="00E12E5B" w:rsidRDefault="00E12E5B">
      <w:pPr>
        <w:tabs>
          <w:tab w:val="left" w:pos="567"/>
        </w:tabs>
        <w:spacing w:before="100" w:beforeAutospacing="1" w:after="100" w:afterAutospacing="1"/>
        <w:contextualSpacing/>
        <w:jc w:val="both"/>
      </w:pPr>
    </w:p>
    <w:p w:rsidR="00E12E5B" w:rsidRPr="00E12E5B" w:rsidRDefault="00E12E5B">
      <w:pPr>
        <w:ind w:firstLine="709"/>
        <w:jc w:val="both"/>
      </w:pPr>
      <w:r w:rsidRPr="00E12E5B">
        <w:t>Основными рисками, связанными с закупочной деятельностью, являются риски снижения прозрачности закупок, нарушения сроков их проведения и превышение стоимости закупок по сравнению с запланированной.</w:t>
      </w:r>
    </w:p>
    <w:p w:rsidR="00E12E5B" w:rsidRPr="00E12E5B" w:rsidRDefault="00E12E5B">
      <w:pPr>
        <w:ind w:firstLine="709"/>
        <w:jc w:val="both"/>
      </w:pPr>
      <w:r w:rsidRPr="00E12E5B">
        <w:t xml:space="preserve">В Обществе в целях снижения рисков осуществляется организация эффективного контроля целевого расходования средств, направленная на совершенствование закупочной деятельности. Решением Совета директоров от </w:t>
      </w:r>
      <w:r w:rsidR="00BB1AF0">
        <w:t>22.08</w:t>
      </w:r>
      <w:r w:rsidRPr="00E12E5B">
        <w:t>.201</w:t>
      </w:r>
      <w:r w:rsidR="00BB1AF0">
        <w:t>3</w:t>
      </w:r>
      <w:r w:rsidRPr="00E12E5B">
        <w:t xml:space="preserve"> № 1</w:t>
      </w:r>
      <w:r w:rsidR="00BB1AF0">
        <w:t>20</w:t>
      </w:r>
      <w:r w:rsidRPr="00E12E5B">
        <w:t xml:space="preserve"> утверждено Положение о порядке проведения регламентированных закупок товаров, работ, услуг для нужд Общества.</w:t>
      </w:r>
      <w:r w:rsidRPr="00E12E5B">
        <w:rPr>
          <w:sz w:val="26"/>
          <w:szCs w:val="26"/>
        </w:rPr>
        <w:t xml:space="preserve"> </w:t>
      </w:r>
      <w:r w:rsidRPr="00E12E5B">
        <w:t>Прозрачность закупок в ОАО «Каббалкэнерго» подтверждается большой долей открытых торговых процедур, а также торгов, проведенных с использованием электронной информационно-аналитической торговой интернет-площадки «</w:t>
      </w:r>
      <w:r w:rsidRPr="00E12E5B">
        <w:rPr>
          <w:lang w:val="en-US"/>
        </w:rPr>
        <w:t>b</w:t>
      </w:r>
      <w:r w:rsidRPr="00E12E5B">
        <w:t>2</w:t>
      </w:r>
      <w:r w:rsidRPr="00E12E5B">
        <w:rPr>
          <w:lang w:val="en-US"/>
        </w:rPr>
        <w:t>b</w:t>
      </w:r>
      <w:r w:rsidRPr="00E12E5B">
        <w:t>-</w:t>
      </w:r>
      <w:r w:rsidRPr="00E12E5B">
        <w:rPr>
          <w:lang w:val="en-US"/>
        </w:rPr>
        <w:t>energo</w:t>
      </w:r>
      <w:r w:rsidRPr="00E12E5B">
        <w:t xml:space="preserve">». Организационное управление закупками обеспечивается Центральным закупочным органом, который определяет политику Общества в области закупок. </w:t>
      </w:r>
    </w:p>
    <w:p w:rsidR="00E12E5B" w:rsidRPr="00E12E5B" w:rsidRDefault="00E12E5B" w:rsidP="00C95513">
      <w:pPr>
        <w:spacing w:before="100" w:beforeAutospacing="1" w:after="100" w:afterAutospacing="1"/>
        <w:ind w:firstLine="708"/>
        <w:jc w:val="both"/>
      </w:pPr>
      <w:r w:rsidRPr="00E12E5B">
        <w:rPr>
          <w:i/>
        </w:rPr>
        <w:t>IT-риски</w:t>
      </w:r>
    </w:p>
    <w:p w:rsidR="00E12E5B" w:rsidRPr="00E12E5B" w:rsidRDefault="00E12E5B">
      <w:pPr>
        <w:ind w:firstLine="709"/>
        <w:jc w:val="both"/>
      </w:pPr>
      <w:r w:rsidRPr="00E12E5B">
        <w:t xml:space="preserve">Внедрение современных информационных технологий создает необходимость уделять пристальное внимание вопросу информационной безопасности. Утечка или потеря информации  сопряжены с финансовыми и репутационными последствиями для Общества. </w:t>
      </w:r>
    </w:p>
    <w:p w:rsidR="00E12E5B" w:rsidRPr="00E12E5B" w:rsidRDefault="00E12E5B">
      <w:pPr>
        <w:ind w:firstLine="709"/>
        <w:jc w:val="both"/>
      </w:pPr>
      <w:r w:rsidRPr="00E12E5B">
        <w:t xml:space="preserve">В ОАО «Каббалкэнерго» проводится комплексная работа по оптимизации </w:t>
      </w:r>
      <w:r w:rsidRPr="00E12E5B">
        <w:rPr>
          <w:lang w:val="en-US"/>
        </w:rPr>
        <w:t>IT</w:t>
      </w:r>
      <w:r w:rsidRPr="00E12E5B">
        <w:t>-инфраструктуры и минимизации информационных рисков с целью  предупреждения несанкционированного доступа к данным, а также аварий и сбоев в работе программно-аппаратного комплекса ИТ-инфраструктуры. В 2013 году издано распоряжение ОАО «Каббалкэнерго» от 04.02.2014г. № 5 «О смене персональных аутентификационных данных в 1С-Бухгалтерия».</w:t>
      </w:r>
    </w:p>
    <w:p w:rsidR="00E12E5B" w:rsidRPr="00E12E5B" w:rsidRDefault="00E12E5B">
      <w:pPr>
        <w:spacing w:before="100" w:beforeAutospacing="1" w:after="100" w:afterAutospacing="1"/>
        <w:jc w:val="both"/>
        <w:rPr>
          <w:b/>
        </w:rPr>
      </w:pPr>
      <w:r w:rsidRPr="00E12E5B">
        <w:rPr>
          <w:b/>
        </w:rPr>
        <w:t>Риски корпоративного управления</w:t>
      </w:r>
    </w:p>
    <w:p w:rsidR="00E12E5B" w:rsidRPr="00E12E5B" w:rsidRDefault="00E12E5B">
      <w:pPr>
        <w:ind w:firstLine="709"/>
        <w:jc w:val="both"/>
      </w:pPr>
      <w:r w:rsidRPr="00E12E5B">
        <w:t xml:space="preserve">Деятельность ОАО «Каббалкэнерго» в области корпоративного управления ориентирована на защиту прав всех акционеров, учет их интересов и полное информационное взаимодействие с ними. С этой целью помимо годовых Общих собраний акционеров Обществом периодически проводятся встречи руководства с акционерами для разъяснения актуальных вопросов текущей деятельности, соблюдается предусмотренный законодательными актами порядок раскрытия информации эмитентами ценных бумаг. Общество намерено и в дальнейшем работать в направлении улучшения практики корпоративного управления. </w:t>
      </w:r>
    </w:p>
    <w:p w:rsidR="00E12E5B" w:rsidRDefault="00E12E5B">
      <w:pPr>
        <w:ind w:firstLine="709"/>
        <w:jc w:val="both"/>
      </w:pPr>
      <w:r w:rsidRPr="00E12E5B">
        <w:t>Риски ухудшения качества корпоративного управления, возникновения конфликта интересов между различными группами акционеров, оцениваются как минимальные.</w:t>
      </w:r>
    </w:p>
    <w:p w:rsidR="00196C07" w:rsidRDefault="00196C07">
      <w:pPr>
        <w:ind w:firstLine="709"/>
        <w:jc w:val="both"/>
      </w:pPr>
    </w:p>
    <w:p w:rsidR="00196C07" w:rsidRPr="00E12E5B" w:rsidRDefault="00196C07">
      <w:pPr>
        <w:ind w:firstLine="709"/>
        <w:jc w:val="both"/>
      </w:pPr>
    </w:p>
    <w:p w:rsidR="00E12E5B" w:rsidRPr="00E12E5B" w:rsidRDefault="00E12E5B">
      <w:pPr>
        <w:spacing w:before="100" w:beforeAutospacing="1" w:after="100" w:afterAutospacing="1"/>
        <w:jc w:val="both"/>
        <w:rPr>
          <w:b/>
        </w:rPr>
      </w:pPr>
      <w:r w:rsidRPr="00E12E5B">
        <w:rPr>
          <w:b/>
        </w:rPr>
        <w:lastRenderedPageBreak/>
        <w:t>Налоговые риски</w:t>
      </w:r>
    </w:p>
    <w:p w:rsidR="00E12E5B" w:rsidRPr="00E12E5B" w:rsidRDefault="00E12E5B">
      <w:pPr>
        <w:ind w:firstLine="709"/>
        <w:jc w:val="both"/>
      </w:pPr>
      <w:r w:rsidRPr="00E12E5B">
        <w:t>Возможный рост ставок по налогам, оплачиваемым Обществом в ходе своей хозяйственной деятельности, может привести к увеличению расходов и снижению объема денежных средств, остающихся у предприятия на финансирование текущей деятельности и исполнение обязательств, что неблагоприятным образом скажется на деятельности Общества. В то же время, общая тенденция увеличения нагрузки на организации и предпринимателей является устойчивым трендом, начиная с 2010 года, в связи с чем данный риск рассматривается как средний.</w:t>
      </w:r>
    </w:p>
    <w:p w:rsidR="00E12E5B" w:rsidRPr="00E12E5B" w:rsidRDefault="00E12E5B">
      <w:pPr>
        <w:spacing w:before="100" w:beforeAutospacing="1" w:after="100" w:afterAutospacing="1"/>
        <w:jc w:val="both"/>
        <w:rPr>
          <w:b/>
        </w:rPr>
      </w:pPr>
      <w:r w:rsidRPr="00E12E5B">
        <w:rPr>
          <w:b/>
        </w:rPr>
        <w:t>Правовые риски</w:t>
      </w:r>
    </w:p>
    <w:p w:rsidR="00E12E5B" w:rsidRPr="00E12E5B" w:rsidRDefault="00E12E5B">
      <w:pPr>
        <w:ind w:firstLine="709"/>
        <w:jc w:val="both"/>
      </w:pPr>
      <w:r w:rsidRPr="00E12E5B">
        <w:t xml:space="preserve">Изменения федерального и регионального законодательства, неоднозначность трактовки различных нормативных актов могут оказывать влияние на деятельность </w:t>
      </w:r>
      <w:r w:rsidR="00DC689A">
        <w:t xml:space="preserve">                 </w:t>
      </w:r>
      <w:r w:rsidRPr="00E12E5B">
        <w:t xml:space="preserve">ОАО «Каббалкэнерго». </w:t>
      </w:r>
    </w:p>
    <w:p w:rsidR="00E12E5B" w:rsidRPr="00E12E5B" w:rsidRDefault="00E12E5B" w:rsidP="00BC2595">
      <w:pPr>
        <w:ind w:firstLine="709"/>
        <w:jc w:val="both"/>
      </w:pPr>
      <w:r w:rsidRPr="00E12E5B">
        <w:t xml:space="preserve">Для минимизации правовых рисков Общество осуществляет свою деятельность в четком соответствии действующему налоговому, гражданскому, антимонопольному, природоохранному и иному законодательству, отслеживает и своевременно реагирует на изменения в нем. </w:t>
      </w:r>
      <w:r w:rsidR="00BC2595">
        <w:t xml:space="preserve">В своей деятельности Общество руководствуется, в том числе, и </w:t>
      </w:r>
      <w:r w:rsidR="00BC2595" w:rsidRPr="00F63F89">
        <w:t>Положение</w:t>
      </w:r>
      <w:r w:rsidR="00BC2595">
        <w:t>м</w:t>
      </w:r>
      <w:r w:rsidR="00BC2595" w:rsidRPr="00F63F89">
        <w:t xml:space="preserve"> о договорной работе ОАО «Каббалкэнерго»</w:t>
      </w:r>
      <w:r w:rsidR="00BC2595">
        <w:t>,</w:t>
      </w:r>
      <w:r w:rsidR="00BC2595" w:rsidRPr="00F63F89">
        <w:t xml:space="preserve"> утвержден</w:t>
      </w:r>
      <w:r w:rsidR="00BC2595">
        <w:t>н</w:t>
      </w:r>
      <w:r w:rsidR="00703A58">
        <w:t>ого</w:t>
      </w:r>
      <w:r w:rsidR="00BC2595" w:rsidRPr="00F63F89">
        <w:t xml:space="preserve"> приказом от 14.03.2013 №25 (с учетом последних изменений, внесенных приказом от 28.11.2013 №137)</w:t>
      </w:r>
      <w:r w:rsidR="00C94100">
        <w:t>, а также П</w:t>
      </w:r>
      <w:r w:rsidR="00C94100" w:rsidRPr="00C94100">
        <w:t>оложение</w:t>
      </w:r>
      <w:r w:rsidR="00C94100">
        <w:t>м</w:t>
      </w:r>
      <w:r w:rsidR="00C94100" w:rsidRPr="00C94100">
        <w:t xml:space="preserve"> о работе с дебиторской задолженностью, которым регулируется и претензионно-исковая работа, утвержден</w:t>
      </w:r>
      <w:r w:rsidR="00C94100">
        <w:t>н</w:t>
      </w:r>
      <w:r w:rsidR="00703A58">
        <w:t>ого</w:t>
      </w:r>
      <w:r w:rsidR="00C94100" w:rsidRPr="00C94100">
        <w:t xml:space="preserve"> приказом от 03.09.2012 №59. </w:t>
      </w:r>
      <w:r w:rsidRPr="00E12E5B">
        <w:t xml:space="preserve">Все хозяйственные операции Общества проходят предварительную правовую экспертизу на соответствие действующему законодательству и </w:t>
      </w:r>
      <w:r w:rsidR="00BC2595">
        <w:t xml:space="preserve">интересам Общества. </w:t>
      </w:r>
      <w:r w:rsidRPr="00E12E5B">
        <w:t>В будущем Общество продолжит прилагать усилия на создание положительной судебной практики по спорным вопросам, связанным с разночтением норм законодательства и пробелами права.</w:t>
      </w:r>
    </w:p>
    <w:p w:rsidR="00E12E5B" w:rsidRPr="00E12E5B" w:rsidRDefault="00E12E5B">
      <w:pPr>
        <w:ind w:firstLine="709"/>
        <w:jc w:val="both"/>
      </w:pPr>
      <w:r w:rsidRPr="00E12E5B">
        <w:t>Поскольку Общество не осуществляет и не планирует осуществлять свою деятельность на внешнем рынке, риски, связанные с изменением таможенного и валютного законодательства, отсутствуют.</w:t>
      </w:r>
    </w:p>
    <w:p w:rsidR="00E12E5B" w:rsidRPr="00E12E5B" w:rsidRDefault="00E12E5B">
      <w:pPr>
        <w:spacing w:before="100" w:beforeAutospacing="1" w:after="100" w:afterAutospacing="1"/>
        <w:jc w:val="both"/>
        <w:rPr>
          <w:b/>
        </w:rPr>
      </w:pPr>
      <w:r w:rsidRPr="00E12E5B">
        <w:rPr>
          <w:b/>
        </w:rPr>
        <w:t>Риски, связанные с судебной работой</w:t>
      </w:r>
    </w:p>
    <w:p w:rsidR="00E12E5B" w:rsidRPr="00E12E5B" w:rsidRDefault="00E12E5B">
      <w:pPr>
        <w:ind w:firstLine="709"/>
        <w:jc w:val="both"/>
        <w:rPr>
          <w:color w:val="000000"/>
          <w:lang w:eastAsia="en-US"/>
        </w:rPr>
      </w:pPr>
      <w:r w:rsidRPr="00E12E5B">
        <w:rPr>
          <w:color w:val="000000"/>
          <w:lang w:eastAsia="en-US"/>
        </w:rPr>
        <w:t>Общество является участником судебных процессов, выступая в них как истцом, так и ответчиком. В связи с этим, в ходе участия Общества в судебных процессах, возможна реализация следующих рисков:</w:t>
      </w:r>
    </w:p>
    <w:p w:rsidR="00E12E5B" w:rsidRPr="00E12E5B" w:rsidRDefault="00E12E5B" w:rsidP="00C95513">
      <w:pPr>
        <w:numPr>
          <w:ilvl w:val="0"/>
          <w:numId w:val="11"/>
        </w:numPr>
        <w:tabs>
          <w:tab w:val="left" w:pos="993"/>
        </w:tabs>
        <w:spacing w:after="200"/>
        <w:ind w:left="0" w:firstLine="709"/>
        <w:contextualSpacing/>
        <w:jc w:val="both"/>
        <w:rPr>
          <w:color w:val="000000"/>
          <w:lang w:eastAsia="en-US"/>
        </w:rPr>
      </w:pPr>
      <w:r w:rsidRPr="00E12E5B">
        <w:rPr>
          <w:color w:val="000000"/>
          <w:lang w:eastAsia="en-US"/>
        </w:rPr>
        <w:t>неверное/некорректное толкование судебными органами норм материального и процессуального права;</w:t>
      </w:r>
    </w:p>
    <w:p w:rsidR="00E12E5B" w:rsidRPr="00E12E5B" w:rsidRDefault="00E12E5B" w:rsidP="00C95513">
      <w:pPr>
        <w:numPr>
          <w:ilvl w:val="0"/>
          <w:numId w:val="11"/>
        </w:numPr>
        <w:tabs>
          <w:tab w:val="left" w:pos="993"/>
        </w:tabs>
        <w:spacing w:after="200"/>
        <w:ind w:left="0" w:firstLine="709"/>
        <w:contextualSpacing/>
        <w:jc w:val="both"/>
        <w:rPr>
          <w:color w:val="000000"/>
          <w:lang w:eastAsia="en-US"/>
        </w:rPr>
      </w:pPr>
      <w:r w:rsidRPr="00E12E5B">
        <w:rPr>
          <w:color w:val="000000"/>
          <w:lang w:eastAsia="en-US"/>
        </w:rPr>
        <w:t>недостаточная доказательная база по делам о взыскании дебиторской задолженности Общества;</w:t>
      </w:r>
    </w:p>
    <w:p w:rsidR="00E12E5B" w:rsidRPr="00E12E5B" w:rsidRDefault="00E12E5B" w:rsidP="00C95513">
      <w:pPr>
        <w:numPr>
          <w:ilvl w:val="0"/>
          <w:numId w:val="11"/>
        </w:numPr>
        <w:tabs>
          <w:tab w:val="left" w:pos="993"/>
        </w:tabs>
        <w:spacing w:after="200"/>
        <w:ind w:left="0" w:firstLine="709"/>
        <w:contextualSpacing/>
        <w:jc w:val="both"/>
        <w:rPr>
          <w:color w:val="000000"/>
          <w:lang w:eastAsia="en-US"/>
        </w:rPr>
      </w:pPr>
      <w:r w:rsidRPr="00E12E5B">
        <w:rPr>
          <w:color w:val="000000"/>
          <w:lang w:eastAsia="en-US"/>
        </w:rPr>
        <w:t>злоупотребление процессуальными правами другими участниками процесса;</w:t>
      </w:r>
    </w:p>
    <w:p w:rsidR="00E12E5B" w:rsidRPr="00E12E5B" w:rsidRDefault="00E12E5B" w:rsidP="00C95513">
      <w:pPr>
        <w:numPr>
          <w:ilvl w:val="0"/>
          <w:numId w:val="11"/>
        </w:numPr>
        <w:tabs>
          <w:tab w:val="left" w:pos="993"/>
        </w:tabs>
        <w:spacing w:after="200"/>
        <w:ind w:left="0" w:firstLine="709"/>
        <w:contextualSpacing/>
        <w:jc w:val="both"/>
        <w:rPr>
          <w:color w:val="000000"/>
          <w:lang w:eastAsia="en-US"/>
        </w:rPr>
      </w:pPr>
      <w:r w:rsidRPr="00E12E5B">
        <w:rPr>
          <w:color w:val="000000"/>
          <w:lang w:eastAsia="en-US"/>
        </w:rPr>
        <w:t>изменение сложившейся положительной судебной практики, в связи с изменением правовой позиции Высшего Арбитражного Суда РФ и Верховного Суда РФ;</w:t>
      </w:r>
    </w:p>
    <w:p w:rsidR="00E12E5B" w:rsidRPr="00E12E5B" w:rsidRDefault="00E12E5B" w:rsidP="00C95513">
      <w:pPr>
        <w:numPr>
          <w:ilvl w:val="0"/>
          <w:numId w:val="11"/>
        </w:numPr>
        <w:tabs>
          <w:tab w:val="left" w:pos="993"/>
        </w:tabs>
        <w:spacing w:after="200"/>
        <w:ind w:left="0" w:firstLine="709"/>
        <w:contextualSpacing/>
        <w:jc w:val="both"/>
        <w:rPr>
          <w:color w:val="000000"/>
          <w:lang w:eastAsia="en-US"/>
        </w:rPr>
      </w:pPr>
      <w:r w:rsidRPr="00E12E5B">
        <w:rPr>
          <w:color w:val="000000"/>
          <w:lang w:eastAsia="en-US"/>
        </w:rPr>
        <w:t>трудности в исполнении решений суда.</w:t>
      </w:r>
    </w:p>
    <w:p w:rsidR="00E12E5B" w:rsidRDefault="00E12E5B">
      <w:pPr>
        <w:ind w:firstLine="709"/>
        <w:jc w:val="both"/>
        <w:rPr>
          <w:color w:val="000000"/>
          <w:lang w:eastAsia="en-US"/>
        </w:rPr>
      </w:pPr>
      <w:r w:rsidRPr="00E12E5B">
        <w:rPr>
          <w:color w:val="000000"/>
          <w:lang w:eastAsia="en-US"/>
        </w:rPr>
        <w:t>Эти недостатки могут оказать воздействие на способность Общества обеспечивать защиту прав и интересов, и, как следствие, стабильно осуществлять операционную деятельность.</w:t>
      </w:r>
      <w:r w:rsidR="008A1894">
        <w:rPr>
          <w:color w:val="000000"/>
          <w:lang w:eastAsia="en-US"/>
        </w:rPr>
        <w:t xml:space="preserve"> </w:t>
      </w:r>
      <w:r w:rsidRPr="00E12E5B">
        <w:rPr>
          <w:color w:val="000000"/>
          <w:lang w:eastAsia="en-US"/>
        </w:rPr>
        <w:t>С целью сокращения вероятности реализации рисков, связанных с судебной работой, постоянно проводится мониторинг нормативно-правовых актов, регламентирующих проведение судебных процессов, отстаиваются в вышестоящих судебных инстанциях позиции, принятые представителями Общества, оспаривается неправомерное принятие решений по результатам судебных процессов. В этой связи вероятность реализации вышеприведенных рисков оценивается Обществом как умеренная.</w:t>
      </w:r>
    </w:p>
    <w:p w:rsidR="001F5D9B" w:rsidRDefault="00F63F89" w:rsidP="00BF4CE1">
      <w:pPr>
        <w:ind w:firstLine="709"/>
        <w:jc w:val="both"/>
        <w:rPr>
          <w:color w:val="000000"/>
          <w:lang w:eastAsia="en-US"/>
        </w:rPr>
      </w:pPr>
      <w:r w:rsidRPr="00F63F89">
        <w:rPr>
          <w:color w:val="000000"/>
          <w:lang w:eastAsia="en-US"/>
        </w:rPr>
        <w:lastRenderedPageBreak/>
        <w:t>Положение о работе с дебиторской задолженностью, которым регулируется и претензионно-исковая работа, утверждено приказом от 03.09.2012 №59.</w:t>
      </w:r>
    </w:p>
    <w:p w:rsidR="00196C07" w:rsidRDefault="00196C07" w:rsidP="00BF4CE1">
      <w:pPr>
        <w:ind w:firstLine="709"/>
        <w:jc w:val="both"/>
        <w:rPr>
          <w:color w:val="000000"/>
          <w:lang w:eastAsia="en-US"/>
        </w:rPr>
      </w:pPr>
    </w:p>
    <w:p w:rsidR="00196C07" w:rsidRDefault="00196C07" w:rsidP="00BF4CE1">
      <w:pPr>
        <w:ind w:firstLine="709"/>
        <w:jc w:val="both"/>
        <w:rPr>
          <w:color w:val="000000"/>
          <w:lang w:eastAsia="en-US"/>
        </w:rPr>
      </w:pPr>
    </w:p>
    <w:p w:rsidR="00196C07" w:rsidRPr="00BF4CE1" w:rsidRDefault="00196C07" w:rsidP="00BF4CE1">
      <w:pPr>
        <w:ind w:firstLine="709"/>
        <w:jc w:val="both"/>
        <w:rPr>
          <w:color w:val="000000"/>
          <w:lang w:eastAsia="en-US"/>
        </w:rPr>
      </w:pPr>
    </w:p>
    <w:p w:rsidR="002B755C" w:rsidRPr="00196C07" w:rsidRDefault="002B755C" w:rsidP="00466792">
      <w:pPr>
        <w:keepNext/>
        <w:jc w:val="center"/>
        <w:outlineLvl w:val="0"/>
        <w:rPr>
          <w:b/>
          <w:sz w:val="32"/>
        </w:rPr>
      </w:pPr>
      <w:bookmarkStart w:id="3" w:name="_Toc293483396"/>
      <w:bookmarkStart w:id="4" w:name="_Toc321485376"/>
      <w:r w:rsidRPr="00196C07">
        <w:rPr>
          <w:b/>
          <w:sz w:val="32"/>
        </w:rPr>
        <w:t>2. Финансовый отчет</w:t>
      </w:r>
      <w:bookmarkEnd w:id="3"/>
      <w:bookmarkEnd w:id="4"/>
    </w:p>
    <w:p w:rsidR="002B755C" w:rsidRPr="00466792" w:rsidRDefault="002B755C" w:rsidP="00466792">
      <w:pPr>
        <w:keepNext/>
        <w:spacing w:before="100" w:beforeAutospacing="1" w:after="100" w:afterAutospacing="1"/>
        <w:jc w:val="center"/>
        <w:outlineLvl w:val="4"/>
        <w:rPr>
          <w:b/>
          <w:bCs/>
          <w:sz w:val="28"/>
          <w:szCs w:val="28"/>
        </w:rPr>
      </w:pPr>
      <w:bookmarkStart w:id="5" w:name="_Toc293483397"/>
      <w:r w:rsidRPr="00466792">
        <w:rPr>
          <w:b/>
          <w:bCs/>
          <w:sz w:val="28"/>
          <w:szCs w:val="28"/>
        </w:rPr>
        <w:t xml:space="preserve">2.1. Анализ финансового состояния и результатов деятельности </w:t>
      </w:r>
      <w:bookmarkEnd w:id="5"/>
    </w:p>
    <w:p w:rsidR="002B755C" w:rsidRPr="002B755C" w:rsidRDefault="002B755C" w:rsidP="002B755C">
      <w:pPr>
        <w:spacing w:before="100" w:beforeAutospacing="1"/>
        <w:jc w:val="center"/>
        <w:rPr>
          <w:b/>
        </w:rPr>
      </w:pPr>
      <w:r w:rsidRPr="002B755C">
        <w:rPr>
          <w:b/>
        </w:rPr>
        <w:t>Финансовые результаты деятельности Общества за 2013 год</w:t>
      </w:r>
    </w:p>
    <w:tbl>
      <w:tblPr>
        <w:tblW w:w="4963" w:type="pct"/>
        <w:jc w:val="center"/>
        <w:tblLayout w:type="fixed"/>
        <w:tblLook w:val="04A0" w:firstRow="1" w:lastRow="0" w:firstColumn="1" w:lastColumn="0" w:noHBand="0" w:noVBand="1"/>
      </w:tblPr>
      <w:tblGrid>
        <w:gridCol w:w="1900"/>
        <w:gridCol w:w="1130"/>
        <w:gridCol w:w="1129"/>
        <w:gridCol w:w="1073"/>
        <w:gridCol w:w="1058"/>
        <w:gridCol w:w="678"/>
        <w:gridCol w:w="1043"/>
        <w:gridCol w:w="678"/>
        <w:gridCol w:w="912"/>
      </w:tblGrid>
      <w:tr w:rsidR="002B755C" w:rsidRPr="002B755C" w:rsidTr="00F56E75">
        <w:trPr>
          <w:trHeight w:val="1158"/>
          <w:jc w:val="center"/>
        </w:trPr>
        <w:tc>
          <w:tcPr>
            <w:tcW w:w="9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sz w:val="20"/>
                <w:szCs w:val="20"/>
              </w:rPr>
            </w:pPr>
            <w:r w:rsidRPr="002B755C">
              <w:rPr>
                <w:sz w:val="20"/>
                <w:szCs w:val="20"/>
              </w:rPr>
              <w:t>Наименование показателя</w:t>
            </w:r>
          </w:p>
        </w:tc>
        <w:tc>
          <w:tcPr>
            <w:tcW w:w="588"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2011 г.</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2012 г.</w:t>
            </w:r>
          </w:p>
        </w:tc>
        <w:tc>
          <w:tcPr>
            <w:tcW w:w="559"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2013 г.</w:t>
            </w:r>
          </w:p>
        </w:tc>
        <w:tc>
          <w:tcPr>
            <w:tcW w:w="551"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18"/>
                <w:szCs w:val="20"/>
              </w:rPr>
            </w:pPr>
            <w:r w:rsidRPr="002B755C">
              <w:rPr>
                <w:sz w:val="18"/>
                <w:szCs w:val="20"/>
              </w:rPr>
              <w:t>Отклоне-ние</w:t>
            </w:r>
            <w:r w:rsidRPr="002B755C">
              <w:rPr>
                <w:sz w:val="18"/>
                <w:szCs w:val="20"/>
              </w:rPr>
              <w:br/>
              <w:t>2012 от</w:t>
            </w:r>
            <w:r w:rsidRPr="002B755C">
              <w:rPr>
                <w:sz w:val="18"/>
                <w:szCs w:val="20"/>
              </w:rPr>
              <w:br/>
              <w:t>2011, тыс.руб.</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20"/>
                <w:szCs w:val="20"/>
              </w:rPr>
            </w:pPr>
            <w:r w:rsidRPr="002B755C">
              <w:rPr>
                <w:sz w:val="20"/>
                <w:szCs w:val="20"/>
              </w:rPr>
              <w:t>2012/</w:t>
            </w:r>
            <w:r w:rsidRPr="002B755C">
              <w:rPr>
                <w:sz w:val="20"/>
                <w:szCs w:val="20"/>
              </w:rPr>
              <w:br/>
              <w:t>2011,</w:t>
            </w:r>
            <w:r w:rsidRPr="002B755C">
              <w:rPr>
                <w:sz w:val="20"/>
                <w:szCs w:val="20"/>
              </w:rPr>
              <w:br/>
              <w:t>%</w:t>
            </w:r>
          </w:p>
        </w:tc>
        <w:tc>
          <w:tcPr>
            <w:tcW w:w="543"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18"/>
                <w:szCs w:val="20"/>
              </w:rPr>
            </w:pPr>
            <w:r w:rsidRPr="002B755C">
              <w:rPr>
                <w:sz w:val="18"/>
                <w:szCs w:val="20"/>
              </w:rPr>
              <w:t>Отклоне-ние</w:t>
            </w:r>
            <w:r w:rsidRPr="002B755C">
              <w:rPr>
                <w:sz w:val="18"/>
                <w:szCs w:val="20"/>
              </w:rPr>
              <w:br/>
              <w:t>2013 от</w:t>
            </w:r>
            <w:r w:rsidRPr="002B755C">
              <w:rPr>
                <w:sz w:val="18"/>
                <w:szCs w:val="20"/>
              </w:rPr>
              <w:br/>
              <w:t>2012, тыс.руб.</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20"/>
                <w:szCs w:val="20"/>
              </w:rPr>
            </w:pPr>
            <w:r w:rsidRPr="002B755C">
              <w:rPr>
                <w:sz w:val="20"/>
                <w:szCs w:val="20"/>
              </w:rPr>
              <w:t>2013/</w:t>
            </w:r>
            <w:r w:rsidRPr="002B755C">
              <w:rPr>
                <w:sz w:val="20"/>
                <w:szCs w:val="20"/>
              </w:rPr>
              <w:br/>
              <w:t>2012,</w:t>
            </w:r>
            <w:r w:rsidRPr="002B755C">
              <w:rPr>
                <w:sz w:val="20"/>
                <w:szCs w:val="20"/>
              </w:rPr>
              <w:br/>
              <w:t>%</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18"/>
                <w:szCs w:val="20"/>
              </w:rPr>
            </w:pPr>
            <w:r w:rsidRPr="002B755C">
              <w:rPr>
                <w:sz w:val="18"/>
                <w:szCs w:val="20"/>
              </w:rPr>
              <w:t>Средне</w:t>
            </w:r>
            <w:r w:rsidRPr="002B755C">
              <w:rPr>
                <w:sz w:val="18"/>
                <w:szCs w:val="20"/>
              </w:rPr>
              <w:br/>
              <w:t>годовой</w:t>
            </w:r>
            <w:r w:rsidRPr="002B755C">
              <w:rPr>
                <w:sz w:val="18"/>
                <w:szCs w:val="20"/>
              </w:rPr>
              <w:br/>
              <w:t>рост</w:t>
            </w:r>
            <w:r w:rsidRPr="002B755C">
              <w:rPr>
                <w:sz w:val="18"/>
                <w:szCs w:val="20"/>
              </w:rPr>
              <w:br/>
              <w:t>%</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Выручка</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2 287 450</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2 308 610</w:t>
            </w:r>
          </w:p>
        </w:tc>
        <w:tc>
          <w:tcPr>
            <w:tcW w:w="55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2 979 433</w:t>
            </w:r>
          </w:p>
        </w:tc>
        <w:tc>
          <w:tcPr>
            <w:tcW w:w="55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21 160</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101</w:t>
            </w:r>
          </w:p>
        </w:tc>
        <w:tc>
          <w:tcPr>
            <w:tcW w:w="54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670 823</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129</w:t>
            </w:r>
          </w:p>
        </w:tc>
        <w:tc>
          <w:tcPr>
            <w:tcW w:w="475"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115</w:t>
            </w:r>
          </w:p>
        </w:tc>
      </w:tr>
      <w:tr w:rsidR="002B755C" w:rsidRPr="002B755C" w:rsidTr="00F56E75">
        <w:trPr>
          <w:trHeight w:val="9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 xml:space="preserve"> - от продажи электроэнергии конечным потребителям электроэнергии;</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2 020 073</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2 043 172</w:t>
            </w:r>
          </w:p>
        </w:tc>
        <w:tc>
          <w:tcPr>
            <w:tcW w:w="55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2 567 533</w:t>
            </w:r>
          </w:p>
        </w:tc>
        <w:tc>
          <w:tcPr>
            <w:tcW w:w="55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23 099</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101</w:t>
            </w:r>
          </w:p>
        </w:tc>
        <w:tc>
          <w:tcPr>
            <w:tcW w:w="54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524 361</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126</w:t>
            </w:r>
          </w:p>
        </w:tc>
        <w:tc>
          <w:tcPr>
            <w:tcW w:w="475"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113</w:t>
            </w:r>
          </w:p>
        </w:tc>
      </w:tr>
      <w:tr w:rsidR="002B755C" w:rsidRPr="002B755C" w:rsidTr="00F56E75">
        <w:trPr>
          <w:trHeight w:val="6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 xml:space="preserve"> - от продажи электроэнергии сетевым компаниям;</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188 598</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188 868</w:t>
            </w:r>
          </w:p>
        </w:tc>
        <w:tc>
          <w:tcPr>
            <w:tcW w:w="55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333 446</w:t>
            </w:r>
          </w:p>
        </w:tc>
        <w:tc>
          <w:tcPr>
            <w:tcW w:w="55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270</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100</w:t>
            </w:r>
          </w:p>
        </w:tc>
        <w:tc>
          <w:tcPr>
            <w:tcW w:w="54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144 578</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177</w:t>
            </w:r>
          </w:p>
        </w:tc>
        <w:tc>
          <w:tcPr>
            <w:tcW w:w="475"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138</w:t>
            </w:r>
          </w:p>
        </w:tc>
      </w:tr>
      <w:tr w:rsidR="002B755C" w:rsidRPr="002B755C" w:rsidTr="00F56E75">
        <w:trPr>
          <w:trHeight w:val="6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 xml:space="preserve"> - от продажи электроэнергии на оптовом рынке электроэнергии;</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78 779</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75 883</w:t>
            </w:r>
          </w:p>
        </w:tc>
        <w:tc>
          <w:tcPr>
            <w:tcW w:w="55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76 517</w:t>
            </w:r>
          </w:p>
        </w:tc>
        <w:tc>
          <w:tcPr>
            <w:tcW w:w="55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-2 896</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96</w:t>
            </w:r>
          </w:p>
        </w:tc>
        <w:tc>
          <w:tcPr>
            <w:tcW w:w="54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634</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101</w:t>
            </w:r>
          </w:p>
        </w:tc>
        <w:tc>
          <w:tcPr>
            <w:tcW w:w="475"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99</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 xml:space="preserve"> - прочая</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687</w:t>
            </w:r>
          </w:p>
        </w:tc>
        <w:tc>
          <w:tcPr>
            <w:tcW w:w="55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1 937</w:t>
            </w:r>
          </w:p>
        </w:tc>
        <w:tc>
          <w:tcPr>
            <w:tcW w:w="55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687</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w:t>
            </w:r>
          </w:p>
        </w:tc>
        <w:tc>
          <w:tcPr>
            <w:tcW w:w="54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1 250</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282</w:t>
            </w:r>
          </w:p>
        </w:tc>
        <w:tc>
          <w:tcPr>
            <w:tcW w:w="475"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w:t>
            </w:r>
          </w:p>
        </w:tc>
      </w:tr>
      <w:tr w:rsidR="002B755C" w:rsidRPr="002B755C" w:rsidTr="00F56E75">
        <w:trPr>
          <w:trHeight w:val="6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Себестоимость (в т.ч. коммерческие расходы)</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2 153 864</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2 219 786</w:t>
            </w:r>
          </w:p>
        </w:tc>
        <w:tc>
          <w:tcPr>
            <w:tcW w:w="55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2 905 695</w:t>
            </w:r>
          </w:p>
        </w:tc>
        <w:tc>
          <w:tcPr>
            <w:tcW w:w="55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65 922</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103</w:t>
            </w:r>
          </w:p>
        </w:tc>
        <w:tc>
          <w:tcPr>
            <w:tcW w:w="54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685 909</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131</w:t>
            </w:r>
          </w:p>
        </w:tc>
        <w:tc>
          <w:tcPr>
            <w:tcW w:w="475"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117</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Прибыль от продаж</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133 586</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88 824</w:t>
            </w:r>
          </w:p>
        </w:tc>
        <w:tc>
          <w:tcPr>
            <w:tcW w:w="55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73 738</w:t>
            </w:r>
          </w:p>
        </w:tc>
        <w:tc>
          <w:tcPr>
            <w:tcW w:w="55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-44 762</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66</w:t>
            </w:r>
          </w:p>
        </w:tc>
        <w:tc>
          <w:tcPr>
            <w:tcW w:w="543"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-15 086</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83</w:t>
            </w:r>
          </w:p>
        </w:tc>
        <w:tc>
          <w:tcPr>
            <w:tcW w:w="475"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75</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Чистая прибыль</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-45 546</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108 694</w:t>
            </w:r>
          </w:p>
        </w:tc>
        <w:tc>
          <w:tcPr>
            <w:tcW w:w="55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61 498</w:t>
            </w:r>
          </w:p>
        </w:tc>
        <w:tc>
          <w:tcPr>
            <w:tcW w:w="55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154 239</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-239</w:t>
            </w:r>
          </w:p>
        </w:tc>
        <w:tc>
          <w:tcPr>
            <w:tcW w:w="543"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-47 196</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57</w:t>
            </w:r>
          </w:p>
        </w:tc>
        <w:tc>
          <w:tcPr>
            <w:tcW w:w="475"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-91</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EBITDA</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-103 755</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52 589</w:t>
            </w:r>
          </w:p>
        </w:tc>
        <w:tc>
          <w:tcPr>
            <w:tcW w:w="55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31 664</w:t>
            </w:r>
          </w:p>
        </w:tc>
        <w:tc>
          <w:tcPr>
            <w:tcW w:w="55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156 345</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-51</w:t>
            </w:r>
          </w:p>
        </w:tc>
        <w:tc>
          <w:tcPr>
            <w:tcW w:w="543"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-20 925</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60</w:t>
            </w:r>
          </w:p>
        </w:tc>
        <w:tc>
          <w:tcPr>
            <w:tcW w:w="475"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5</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Займы и кредиты</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94 683</w:t>
            </w:r>
          </w:p>
        </w:tc>
        <w:tc>
          <w:tcPr>
            <w:tcW w:w="588"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94 683</w:t>
            </w:r>
          </w:p>
        </w:tc>
        <w:tc>
          <w:tcPr>
            <w:tcW w:w="55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70 683</w:t>
            </w:r>
          </w:p>
        </w:tc>
        <w:tc>
          <w:tcPr>
            <w:tcW w:w="55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100</w:t>
            </w:r>
          </w:p>
        </w:tc>
        <w:tc>
          <w:tcPr>
            <w:tcW w:w="543"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-24 000</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75</w:t>
            </w:r>
          </w:p>
        </w:tc>
        <w:tc>
          <w:tcPr>
            <w:tcW w:w="475"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87</w:t>
            </w:r>
          </w:p>
        </w:tc>
      </w:tr>
      <w:tr w:rsidR="002B755C" w:rsidRPr="002B755C" w:rsidTr="00F56E75">
        <w:trPr>
          <w:trHeight w:val="300"/>
          <w:jc w:val="center"/>
        </w:trPr>
        <w:tc>
          <w:tcPr>
            <w:tcW w:w="989"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0"/>
                <w:szCs w:val="20"/>
              </w:rPr>
            </w:pPr>
            <w:r w:rsidRPr="002B755C">
              <w:rPr>
                <w:sz w:val="20"/>
                <w:szCs w:val="20"/>
              </w:rPr>
              <w:t>Базовая прибыль на акцию</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-0,094</w:t>
            </w:r>
          </w:p>
        </w:tc>
        <w:tc>
          <w:tcPr>
            <w:tcW w:w="588"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0,224</w:t>
            </w:r>
          </w:p>
        </w:tc>
        <w:tc>
          <w:tcPr>
            <w:tcW w:w="55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0,127</w:t>
            </w:r>
          </w:p>
        </w:tc>
        <w:tc>
          <w:tcPr>
            <w:tcW w:w="55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0,3</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-239</w:t>
            </w:r>
          </w:p>
        </w:tc>
        <w:tc>
          <w:tcPr>
            <w:tcW w:w="543"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-0,1</w:t>
            </w:r>
          </w:p>
        </w:tc>
        <w:tc>
          <w:tcPr>
            <w:tcW w:w="353"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0"/>
                <w:szCs w:val="20"/>
              </w:rPr>
            </w:pPr>
            <w:r w:rsidRPr="002B755C">
              <w:rPr>
                <w:sz w:val="20"/>
                <w:szCs w:val="20"/>
              </w:rPr>
              <w:t>57</w:t>
            </w:r>
          </w:p>
        </w:tc>
        <w:tc>
          <w:tcPr>
            <w:tcW w:w="475"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0"/>
                <w:szCs w:val="20"/>
              </w:rPr>
            </w:pPr>
            <w:r w:rsidRPr="002B755C">
              <w:rPr>
                <w:sz w:val="20"/>
                <w:szCs w:val="20"/>
              </w:rPr>
              <w:t>-91</w:t>
            </w:r>
          </w:p>
        </w:tc>
      </w:tr>
    </w:tbl>
    <w:p w:rsidR="002B755C" w:rsidRPr="002B755C" w:rsidRDefault="002B755C" w:rsidP="002B755C">
      <w:pPr>
        <w:ind w:firstLine="708"/>
        <w:jc w:val="both"/>
      </w:pPr>
    </w:p>
    <w:p w:rsidR="002B755C" w:rsidRPr="002B755C" w:rsidRDefault="002B755C" w:rsidP="002B755C">
      <w:pPr>
        <w:ind w:firstLine="709"/>
        <w:jc w:val="both"/>
      </w:pPr>
      <w:r w:rsidRPr="002B755C">
        <w:t>По итогам 2013 года Обществом получена чистая прибыль в размере 61,5  млн.</w:t>
      </w:r>
      <w:r w:rsidR="00466792">
        <w:t xml:space="preserve"> </w:t>
      </w:r>
      <w:r w:rsidRPr="002B755C">
        <w:t>руб. Основные факторы, оказавшие влияние на получение  чистой прибыли в размере 61,5 млн. руб. следующие:</w:t>
      </w:r>
    </w:p>
    <w:p w:rsidR="002B755C" w:rsidRPr="002B755C" w:rsidRDefault="002B755C" w:rsidP="002B755C">
      <w:pPr>
        <w:numPr>
          <w:ilvl w:val="0"/>
          <w:numId w:val="18"/>
        </w:numPr>
        <w:spacing w:after="200" w:line="276" w:lineRule="auto"/>
        <w:contextualSpacing/>
        <w:jc w:val="both"/>
      </w:pPr>
      <w:r w:rsidRPr="002B755C">
        <w:t>прибыль от продаж электроэнергии – 73,7 млн.</w:t>
      </w:r>
      <w:r w:rsidR="00466792">
        <w:t xml:space="preserve"> </w:t>
      </w:r>
      <w:r w:rsidRPr="002B755C">
        <w:t>руб.;</w:t>
      </w:r>
    </w:p>
    <w:p w:rsidR="002B755C" w:rsidRPr="002B755C" w:rsidRDefault="002B755C" w:rsidP="002B755C">
      <w:pPr>
        <w:numPr>
          <w:ilvl w:val="0"/>
          <w:numId w:val="18"/>
        </w:numPr>
        <w:spacing w:after="200" w:line="276" w:lineRule="auto"/>
        <w:contextualSpacing/>
        <w:jc w:val="both"/>
      </w:pPr>
      <w:r w:rsidRPr="002B755C">
        <w:t>положительное сальдо от прочих доходов и расходов – 15,5 млн. руб.</w:t>
      </w:r>
    </w:p>
    <w:p w:rsidR="002B755C" w:rsidRPr="002B755C" w:rsidRDefault="002B755C" w:rsidP="002B755C">
      <w:pPr>
        <w:numPr>
          <w:ilvl w:val="0"/>
          <w:numId w:val="18"/>
        </w:numPr>
        <w:spacing w:after="200" w:line="276" w:lineRule="auto"/>
        <w:contextualSpacing/>
        <w:jc w:val="both"/>
      </w:pPr>
      <w:r w:rsidRPr="002B755C">
        <w:t>налог на прибыль и иные обязательные платежи – 27,7 млн.</w:t>
      </w:r>
      <w:r w:rsidR="00466792">
        <w:t xml:space="preserve"> </w:t>
      </w:r>
      <w:r w:rsidRPr="002B755C">
        <w:t>руб.</w:t>
      </w:r>
    </w:p>
    <w:p w:rsidR="002B755C" w:rsidRPr="002B755C" w:rsidRDefault="002B755C" w:rsidP="002B755C">
      <w:pPr>
        <w:spacing w:after="200"/>
        <w:ind w:firstLine="709"/>
        <w:jc w:val="both"/>
      </w:pPr>
      <w:r w:rsidRPr="002B755C">
        <w:t xml:space="preserve">Снижение чистой прибыли отчетного года по сравнению с 2012 годом на 43% связано с увеличением собственных расходов, вызванного включением в штат </w:t>
      </w:r>
      <w:r w:rsidR="00466792">
        <w:t xml:space="preserve">               </w:t>
      </w:r>
      <w:r w:rsidRPr="002B755C">
        <w:t>ОАО «Каббалкэнерго» персонала энергосбытовой организации ООО «Нальчикэнергосбыт» численностью 157 чел., а также снижением прочих доходов от операций с ценными бумагами и операций от уступок прав требований задолженности.</w:t>
      </w:r>
    </w:p>
    <w:p w:rsidR="002B755C" w:rsidRPr="00466792" w:rsidRDefault="002B755C" w:rsidP="00466792">
      <w:pPr>
        <w:ind w:firstLine="708"/>
        <w:jc w:val="both"/>
      </w:pPr>
      <w:r w:rsidRPr="002B755C">
        <w:t xml:space="preserve">Выручка от продажи электроэнергии и мощности в 2013 году увеличилась по сравнению с 2012 годом 671 млн. руб. или на 29% и составила 2 млрд. 979 млн. руб. </w:t>
      </w:r>
      <w:r w:rsidRPr="002B755C">
        <w:lastRenderedPageBreak/>
        <w:t>Главной причиной роста выручки является перевод потребителей города Нальчик на прямое обсл</w:t>
      </w:r>
      <w:r w:rsidR="00466792">
        <w:t>уживание в ОАО «Каббалкэнерго».</w:t>
      </w:r>
    </w:p>
    <w:p w:rsidR="002B755C" w:rsidRPr="002B755C" w:rsidRDefault="002B755C" w:rsidP="002B755C">
      <w:pPr>
        <w:jc w:val="center"/>
        <w:rPr>
          <w:b/>
        </w:rPr>
      </w:pPr>
    </w:p>
    <w:p w:rsidR="002B755C" w:rsidRPr="002B755C" w:rsidRDefault="002B755C" w:rsidP="002B755C">
      <w:pPr>
        <w:jc w:val="center"/>
        <w:rPr>
          <w:b/>
        </w:rPr>
      </w:pPr>
      <w:r w:rsidRPr="002B755C">
        <w:rPr>
          <w:b/>
        </w:rPr>
        <w:t>Информация о структуре выручки и себестоимости услуг                                                       ОАО «Каббалкэнерго» за 2011-2013 гг., тыс.</w:t>
      </w:r>
      <w:r w:rsidR="00196C07">
        <w:rPr>
          <w:b/>
        </w:rPr>
        <w:t xml:space="preserve"> </w:t>
      </w:r>
      <w:r w:rsidRPr="002B755C">
        <w:rPr>
          <w:b/>
        </w:rPr>
        <w:t>руб.</w:t>
      </w:r>
    </w:p>
    <w:p w:rsidR="002B755C" w:rsidRPr="002B755C" w:rsidRDefault="002B755C" w:rsidP="002B755C">
      <w:pPr>
        <w:jc w:val="center"/>
        <w:rPr>
          <w:b/>
        </w:rPr>
      </w:pPr>
    </w:p>
    <w:tbl>
      <w:tblPr>
        <w:tblW w:w="5000" w:type="pct"/>
        <w:tblLook w:val="04A0" w:firstRow="1" w:lastRow="0" w:firstColumn="1" w:lastColumn="0" w:noHBand="0" w:noVBand="1"/>
      </w:tblPr>
      <w:tblGrid>
        <w:gridCol w:w="5514"/>
        <w:gridCol w:w="1393"/>
        <w:gridCol w:w="1414"/>
        <w:gridCol w:w="1352"/>
      </w:tblGrid>
      <w:tr w:rsidR="002B755C" w:rsidRPr="002B755C" w:rsidTr="00F56E75">
        <w:trPr>
          <w:trHeight w:val="450"/>
        </w:trPr>
        <w:tc>
          <w:tcPr>
            <w:tcW w:w="28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Наименование показателя</w:t>
            </w:r>
          </w:p>
        </w:tc>
        <w:tc>
          <w:tcPr>
            <w:tcW w:w="720"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2011</w:t>
            </w:r>
          </w:p>
        </w:tc>
        <w:tc>
          <w:tcPr>
            <w:tcW w:w="731"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2012</w:t>
            </w:r>
          </w:p>
        </w:tc>
        <w:tc>
          <w:tcPr>
            <w:tcW w:w="699"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2013</w:t>
            </w:r>
          </w:p>
        </w:tc>
      </w:tr>
      <w:tr w:rsidR="002B755C" w:rsidRPr="002B755C" w:rsidTr="00F56E75">
        <w:trPr>
          <w:trHeight w:val="262"/>
        </w:trPr>
        <w:tc>
          <w:tcPr>
            <w:tcW w:w="2850"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rPr>
                <w:b/>
                <w:bCs/>
                <w:sz w:val="22"/>
                <w:szCs w:val="22"/>
              </w:rPr>
            </w:pPr>
            <w:r w:rsidRPr="002B755C">
              <w:rPr>
                <w:b/>
                <w:bCs/>
                <w:sz w:val="22"/>
                <w:szCs w:val="22"/>
              </w:rPr>
              <w:t>Выручка, в т.ч.</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2 287 450</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2 308 610</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2 979 433</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rPr>
                <w:sz w:val="22"/>
                <w:szCs w:val="22"/>
              </w:rPr>
            </w:pPr>
            <w:r w:rsidRPr="002B755C">
              <w:rPr>
                <w:sz w:val="22"/>
                <w:szCs w:val="22"/>
              </w:rPr>
              <w:t xml:space="preserve"> - от продажи электроэнергии конечным потребителям;</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2 020 073</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2 043 172</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2 567 533</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2"/>
                <w:szCs w:val="22"/>
              </w:rPr>
            </w:pPr>
            <w:r w:rsidRPr="002B755C">
              <w:rPr>
                <w:sz w:val="22"/>
                <w:szCs w:val="22"/>
              </w:rPr>
              <w:t xml:space="preserve"> - от продажи электроэнергии сетевым компаниям;</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188 598</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188 868</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333 446</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rPr>
                <w:sz w:val="22"/>
                <w:szCs w:val="22"/>
              </w:rPr>
            </w:pPr>
            <w:r w:rsidRPr="002B755C">
              <w:rPr>
                <w:sz w:val="22"/>
                <w:szCs w:val="22"/>
              </w:rPr>
              <w:t xml:space="preserve"> - от продажи электроэнергии на оптовом рынке;</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78 779</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75 883</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76 517</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rPr>
                <w:sz w:val="22"/>
                <w:szCs w:val="22"/>
              </w:rPr>
            </w:pPr>
            <w:r w:rsidRPr="002B755C">
              <w:rPr>
                <w:sz w:val="22"/>
                <w:szCs w:val="22"/>
              </w:rPr>
              <w:t xml:space="preserve"> - прочая</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0</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687</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1 937</w:t>
            </w:r>
          </w:p>
        </w:tc>
      </w:tr>
      <w:tr w:rsidR="002B755C" w:rsidRPr="002B755C" w:rsidTr="00F56E75">
        <w:trPr>
          <w:trHeight w:val="57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Затраты на производство и реализацию продукции (услуг), всего</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2 153 864</w:t>
            </w:r>
          </w:p>
        </w:tc>
        <w:tc>
          <w:tcPr>
            <w:tcW w:w="73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b/>
                <w:bCs/>
                <w:sz w:val="22"/>
                <w:szCs w:val="22"/>
              </w:rPr>
            </w:pPr>
            <w:r w:rsidRPr="002B755C">
              <w:rPr>
                <w:b/>
                <w:bCs/>
                <w:sz w:val="22"/>
                <w:szCs w:val="22"/>
              </w:rPr>
              <w:t>2 219 786</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2 905 695</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rPr>
                <w:b/>
                <w:bCs/>
                <w:sz w:val="22"/>
                <w:szCs w:val="22"/>
              </w:rPr>
            </w:pPr>
            <w:r w:rsidRPr="002B755C">
              <w:rPr>
                <w:b/>
                <w:bCs/>
                <w:sz w:val="22"/>
                <w:szCs w:val="22"/>
              </w:rPr>
              <w:t>Материальные затраты</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1 032 666</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1 059 078</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1 186 462</w:t>
            </w:r>
          </w:p>
        </w:tc>
      </w:tr>
      <w:tr w:rsidR="002B755C" w:rsidRPr="002B755C" w:rsidTr="00F56E75">
        <w:trPr>
          <w:trHeight w:val="39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2"/>
                <w:szCs w:val="22"/>
              </w:rPr>
            </w:pPr>
            <w:r w:rsidRPr="002B755C">
              <w:rPr>
                <w:sz w:val="22"/>
                <w:szCs w:val="22"/>
              </w:rPr>
              <w:t>Покупная электроэнергия</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1 026 006</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1 051 873</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1 177 392</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2"/>
                <w:szCs w:val="22"/>
              </w:rPr>
            </w:pPr>
            <w:r w:rsidRPr="002B755C">
              <w:rPr>
                <w:sz w:val="22"/>
                <w:szCs w:val="22"/>
              </w:rPr>
              <w:t>Сырье и материалы</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6 660</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7 205</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9 070</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Работы и услуги производственного характера</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958 442</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972 633</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1 422 652</w:t>
            </w:r>
          </w:p>
        </w:tc>
      </w:tr>
      <w:tr w:rsidR="002B755C" w:rsidRPr="002B755C" w:rsidTr="00F56E75">
        <w:trPr>
          <w:trHeight w:val="511"/>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2"/>
                <w:szCs w:val="22"/>
              </w:rPr>
            </w:pPr>
            <w:r w:rsidRPr="002B755C">
              <w:rPr>
                <w:sz w:val="22"/>
                <w:szCs w:val="22"/>
              </w:rPr>
              <w:t>Услуги подрядчиков по обслуживанию и ремонту оборудования</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0</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0</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0</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2"/>
                <w:szCs w:val="22"/>
              </w:rPr>
            </w:pPr>
            <w:r w:rsidRPr="002B755C">
              <w:rPr>
                <w:sz w:val="22"/>
                <w:szCs w:val="22"/>
              </w:rPr>
              <w:t>Услуги сетевых компаний по передаче э/э</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958 427</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972 626</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1 422 600</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sz w:val="22"/>
                <w:szCs w:val="22"/>
              </w:rPr>
            </w:pPr>
            <w:r w:rsidRPr="002B755C">
              <w:rPr>
                <w:sz w:val="22"/>
                <w:szCs w:val="22"/>
              </w:rPr>
              <w:t>Прочие услуги производственного характера</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15</w:t>
            </w:r>
          </w:p>
        </w:tc>
        <w:tc>
          <w:tcPr>
            <w:tcW w:w="73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2"/>
                <w:szCs w:val="22"/>
              </w:rPr>
            </w:pPr>
            <w:r w:rsidRPr="002B755C">
              <w:rPr>
                <w:sz w:val="22"/>
                <w:szCs w:val="22"/>
              </w:rPr>
              <w:t>7</w:t>
            </w:r>
          </w:p>
        </w:tc>
        <w:tc>
          <w:tcPr>
            <w:tcW w:w="69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2"/>
                <w:szCs w:val="22"/>
              </w:rPr>
            </w:pPr>
            <w:r w:rsidRPr="002B755C">
              <w:rPr>
                <w:sz w:val="22"/>
                <w:szCs w:val="22"/>
              </w:rPr>
              <w:t>52</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Затраты на оплату труда</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79 392</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102 429</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172 705</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Отчисления на социальные нужды</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23 743</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25 226</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42 346</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Амортизация основных средств и НМА</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2 206</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2 932</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3 491</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Отчисления НПО (НПФ энергетики)</w:t>
            </w:r>
          </w:p>
        </w:tc>
        <w:tc>
          <w:tcPr>
            <w:tcW w:w="720"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2"/>
                <w:szCs w:val="22"/>
              </w:rPr>
            </w:pPr>
            <w:r w:rsidRPr="002B755C">
              <w:rPr>
                <w:sz w:val="22"/>
                <w:szCs w:val="22"/>
              </w:rPr>
              <w:t>1 566</w:t>
            </w:r>
          </w:p>
        </w:tc>
        <w:tc>
          <w:tcPr>
            <w:tcW w:w="731"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2"/>
                <w:szCs w:val="22"/>
              </w:rPr>
            </w:pPr>
            <w:r w:rsidRPr="002B755C">
              <w:rPr>
                <w:sz w:val="22"/>
                <w:szCs w:val="22"/>
              </w:rPr>
              <w:t>940</w:t>
            </w:r>
          </w:p>
        </w:tc>
        <w:tc>
          <w:tcPr>
            <w:tcW w:w="699" w:type="pct"/>
            <w:tcBorders>
              <w:top w:val="nil"/>
              <w:left w:val="nil"/>
              <w:bottom w:val="single" w:sz="4" w:space="0" w:color="auto"/>
              <w:right w:val="single" w:sz="4" w:space="0" w:color="auto"/>
            </w:tcBorders>
            <w:shd w:val="clear" w:color="000000" w:fill="FFFFFF"/>
            <w:noWrap/>
            <w:vAlign w:val="center"/>
            <w:hideMark/>
          </w:tcPr>
          <w:p w:rsidR="002B755C" w:rsidRPr="002B755C" w:rsidRDefault="002B755C" w:rsidP="002B755C">
            <w:pPr>
              <w:jc w:val="center"/>
              <w:rPr>
                <w:sz w:val="22"/>
                <w:szCs w:val="22"/>
              </w:rPr>
            </w:pPr>
            <w:r w:rsidRPr="002B755C">
              <w:rPr>
                <w:sz w:val="22"/>
                <w:szCs w:val="22"/>
              </w:rPr>
              <w:t>1 566</w:t>
            </w:r>
          </w:p>
        </w:tc>
      </w:tr>
      <w:tr w:rsidR="002B755C" w:rsidRPr="002B755C" w:rsidTr="00F56E75">
        <w:trPr>
          <w:trHeight w:val="300"/>
        </w:trPr>
        <w:tc>
          <w:tcPr>
            <w:tcW w:w="2850" w:type="pct"/>
            <w:tcBorders>
              <w:top w:val="nil"/>
              <w:left w:val="single" w:sz="4" w:space="0" w:color="auto"/>
              <w:bottom w:val="single" w:sz="4" w:space="0" w:color="auto"/>
              <w:right w:val="single" w:sz="4" w:space="0" w:color="auto"/>
            </w:tcBorders>
            <w:shd w:val="clear" w:color="auto" w:fill="auto"/>
            <w:vAlign w:val="center"/>
            <w:hideMark/>
          </w:tcPr>
          <w:p w:rsidR="002B755C" w:rsidRPr="002B755C" w:rsidRDefault="002B755C" w:rsidP="002B755C">
            <w:pPr>
              <w:rPr>
                <w:b/>
                <w:bCs/>
                <w:sz w:val="22"/>
                <w:szCs w:val="22"/>
              </w:rPr>
            </w:pPr>
            <w:r w:rsidRPr="002B755C">
              <w:rPr>
                <w:b/>
                <w:bCs/>
                <w:sz w:val="22"/>
                <w:szCs w:val="22"/>
              </w:rPr>
              <w:t>Другие затраты</w:t>
            </w:r>
          </w:p>
        </w:tc>
        <w:tc>
          <w:tcPr>
            <w:tcW w:w="720"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55 847</w:t>
            </w:r>
          </w:p>
        </w:tc>
        <w:tc>
          <w:tcPr>
            <w:tcW w:w="731"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56 549</w:t>
            </w:r>
          </w:p>
        </w:tc>
        <w:tc>
          <w:tcPr>
            <w:tcW w:w="699"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76 473</w:t>
            </w:r>
          </w:p>
        </w:tc>
      </w:tr>
    </w:tbl>
    <w:p w:rsidR="002B755C" w:rsidRPr="002B755C" w:rsidRDefault="002B755C" w:rsidP="002B755C">
      <w:pPr>
        <w:ind w:firstLine="708"/>
        <w:jc w:val="both"/>
        <w:rPr>
          <w:sz w:val="16"/>
        </w:rPr>
      </w:pPr>
    </w:p>
    <w:p w:rsidR="002B755C" w:rsidRPr="002B755C" w:rsidRDefault="002B755C" w:rsidP="002B755C">
      <w:pPr>
        <w:spacing w:after="200"/>
        <w:ind w:firstLine="708"/>
        <w:jc w:val="both"/>
      </w:pPr>
      <w:r w:rsidRPr="002B755C">
        <w:t xml:space="preserve">Структура выручки Общества  складывается из следующих частей: продажа электроэнергии конечным потребителям – 86%, продажа электроэнергии сетевым компаниям в целях компенсации потерь – 11%, продажа электроэнергии и мощности на оптовом рынке – 3%.  </w:t>
      </w:r>
    </w:p>
    <w:p w:rsidR="002B755C" w:rsidRPr="002B755C" w:rsidRDefault="002B755C" w:rsidP="002B755C">
      <w:pPr>
        <w:spacing w:after="200"/>
        <w:ind w:firstLine="708"/>
        <w:jc w:val="both"/>
      </w:pPr>
      <w:r w:rsidRPr="002B755C">
        <w:t>Структура затрат Общества складывается из следующих частей: затраты на услуги сетевых компаний по передаче электроэнергии – 49%, стоимость покупной электроэнергии и мощности – 40,5%, сбытовые расходы гарантирующего поставщика – 10,4%, расходы на услуги операторов оптового рынка – 0,1%.</w:t>
      </w:r>
    </w:p>
    <w:p w:rsidR="002B755C" w:rsidRPr="002B755C" w:rsidRDefault="002B755C" w:rsidP="002B755C">
      <w:pPr>
        <w:ind w:firstLine="708"/>
        <w:jc w:val="both"/>
      </w:pPr>
      <w:r w:rsidRPr="002B755C">
        <w:t>Затраты на производство и реализацию продукции в отчетном году увеличились по сравнению с 2012 годом на 686 млн.</w:t>
      </w:r>
      <w:r w:rsidR="00466792">
        <w:t xml:space="preserve"> </w:t>
      </w:r>
      <w:r w:rsidRPr="002B755C">
        <w:t>руб. или на 31%. Рост затрат на производство и реализацию продукции вызван рядом причин, наиболее крупными из которых является увеличение стоимости покупной электроэнергии, стоимости услуг сетевых компаний и расходов на оплату труда. Затраты на покупную электроэнергию увеличились на 126 млн. руб. или на 12%, что связано с ростом объемов покупки энергии и ростом тарифов на ОРЭМ. Стоимость услуг сетевых компаний увеличилась на 450 млн. руб. или на 46% в связи с заключением договора на оказание услуг по передаче электроэнергии с сетевой организацией ОАО «НГЭК» в объемах поставки электроэнергии потребителям города Нальчик.</w:t>
      </w:r>
    </w:p>
    <w:p w:rsidR="002B755C" w:rsidRPr="002B755C" w:rsidRDefault="002B755C" w:rsidP="002B755C">
      <w:pPr>
        <w:ind w:firstLine="709"/>
        <w:jc w:val="both"/>
      </w:pPr>
      <w:r w:rsidRPr="002B755C">
        <w:t>Сбытовые расходы Общества увеличились на 108 млн.</w:t>
      </w:r>
      <w:r w:rsidR="00466792">
        <w:t xml:space="preserve"> </w:t>
      </w:r>
      <w:r w:rsidRPr="002B755C">
        <w:t xml:space="preserve">руб. или на 55%, в том числе за счет расходов на оплату труда с учетом страховых взносов и резервов на оплату </w:t>
      </w:r>
      <w:r w:rsidRPr="002B755C">
        <w:lastRenderedPageBreak/>
        <w:t>отпусков – на 91,5 млн. руб., расходов на аренду зданий и помещений для энергосбытовых отделений и центра обслуживания клиентов – на 7 млн. руб., прочих расходов – на 9,5 млн. руб.</w:t>
      </w:r>
    </w:p>
    <w:p w:rsidR="002B755C" w:rsidRPr="002B755C" w:rsidRDefault="002B755C" w:rsidP="002B755C">
      <w:pPr>
        <w:ind w:left="360"/>
        <w:jc w:val="center"/>
        <w:rPr>
          <w:b/>
        </w:rPr>
      </w:pPr>
    </w:p>
    <w:p w:rsidR="002B755C" w:rsidRPr="002B755C" w:rsidRDefault="002B755C" w:rsidP="002B755C">
      <w:pPr>
        <w:ind w:left="360"/>
        <w:jc w:val="center"/>
        <w:rPr>
          <w:b/>
        </w:rPr>
      </w:pPr>
      <w:r w:rsidRPr="002B755C">
        <w:rPr>
          <w:b/>
        </w:rPr>
        <w:t>Анализ финансового состояния и результатов деятельности                                             ОАО «Каббалкэнерго» за 2011-2013 гг.</w:t>
      </w:r>
    </w:p>
    <w:p w:rsidR="002B755C" w:rsidRPr="002B755C" w:rsidRDefault="002B755C" w:rsidP="002B755C">
      <w:pPr>
        <w:ind w:left="360"/>
        <w:jc w:val="center"/>
        <w:rPr>
          <w:b/>
          <w:sz w:val="14"/>
        </w:rPr>
      </w:pPr>
    </w:p>
    <w:tbl>
      <w:tblPr>
        <w:tblW w:w="5000" w:type="pct"/>
        <w:tblLook w:val="04A0" w:firstRow="1" w:lastRow="0" w:firstColumn="1" w:lastColumn="0" w:noHBand="0" w:noVBand="1"/>
      </w:tblPr>
      <w:tblGrid>
        <w:gridCol w:w="4048"/>
        <w:gridCol w:w="1107"/>
        <w:gridCol w:w="1058"/>
        <w:gridCol w:w="932"/>
        <w:gridCol w:w="1265"/>
        <w:gridCol w:w="1263"/>
      </w:tblGrid>
      <w:tr w:rsidR="002B755C" w:rsidRPr="002B755C" w:rsidTr="00F56E75">
        <w:trPr>
          <w:trHeight w:val="717"/>
        </w:trPr>
        <w:tc>
          <w:tcPr>
            <w:tcW w:w="2092" w:type="pct"/>
            <w:tcBorders>
              <w:top w:val="single" w:sz="8" w:space="0" w:color="auto"/>
              <w:left w:val="single" w:sz="8" w:space="0" w:color="auto"/>
              <w:bottom w:val="nil"/>
              <w:right w:val="single" w:sz="4" w:space="0" w:color="auto"/>
            </w:tcBorders>
            <w:shd w:val="clear" w:color="auto" w:fill="auto"/>
            <w:vAlign w:val="center"/>
            <w:hideMark/>
          </w:tcPr>
          <w:p w:rsidR="002B755C" w:rsidRPr="002B755C" w:rsidRDefault="002B755C" w:rsidP="002B755C">
            <w:pPr>
              <w:jc w:val="center"/>
              <w:rPr>
                <w:bCs/>
                <w:sz w:val="22"/>
                <w:szCs w:val="22"/>
              </w:rPr>
            </w:pPr>
            <w:bookmarkStart w:id="6" w:name="_Toc293483398"/>
            <w:bookmarkStart w:id="7" w:name="_Toc321485377"/>
            <w:r w:rsidRPr="002B755C">
              <w:rPr>
                <w:bCs/>
                <w:sz w:val="22"/>
                <w:szCs w:val="22"/>
              </w:rPr>
              <w:t>Наименование показателя</w:t>
            </w:r>
          </w:p>
        </w:tc>
        <w:tc>
          <w:tcPr>
            <w:tcW w:w="572" w:type="pct"/>
            <w:tcBorders>
              <w:top w:val="single" w:sz="8" w:space="0" w:color="auto"/>
              <w:left w:val="nil"/>
              <w:bottom w:val="nil"/>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2011</w:t>
            </w:r>
          </w:p>
        </w:tc>
        <w:tc>
          <w:tcPr>
            <w:tcW w:w="547" w:type="pct"/>
            <w:tcBorders>
              <w:top w:val="single" w:sz="8" w:space="0" w:color="auto"/>
              <w:left w:val="nil"/>
              <w:bottom w:val="nil"/>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2012</w:t>
            </w:r>
          </w:p>
        </w:tc>
        <w:tc>
          <w:tcPr>
            <w:tcW w:w="482" w:type="pct"/>
            <w:tcBorders>
              <w:top w:val="single" w:sz="8" w:space="0" w:color="auto"/>
              <w:left w:val="nil"/>
              <w:bottom w:val="nil"/>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2013</w:t>
            </w:r>
          </w:p>
        </w:tc>
        <w:tc>
          <w:tcPr>
            <w:tcW w:w="654" w:type="pct"/>
            <w:tcBorders>
              <w:top w:val="single" w:sz="8" w:space="0" w:color="auto"/>
              <w:left w:val="nil"/>
              <w:bottom w:val="nil"/>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Изменения 2013 к 2011</w:t>
            </w:r>
          </w:p>
        </w:tc>
        <w:tc>
          <w:tcPr>
            <w:tcW w:w="654" w:type="pct"/>
            <w:tcBorders>
              <w:top w:val="single" w:sz="8" w:space="0" w:color="auto"/>
              <w:left w:val="nil"/>
              <w:bottom w:val="nil"/>
              <w:right w:val="single" w:sz="8"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Изменения 2013 к 2012</w:t>
            </w:r>
          </w:p>
        </w:tc>
      </w:tr>
      <w:tr w:rsidR="002B755C" w:rsidRPr="002B755C" w:rsidTr="00F56E75">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Показатели ликвидности</w:t>
            </w:r>
          </w:p>
        </w:tc>
      </w:tr>
      <w:tr w:rsidR="002B755C" w:rsidRPr="002B755C" w:rsidTr="00F56E75">
        <w:trPr>
          <w:trHeight w:val="310"/>
        </w:trPr>
        <w:tc>
          <w:tcPr>
            <w:tcW w:w="209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rPr>
                <w:bCs/>
                <w:iCs/>
                <w:sz w:val="22"/>
                <w:szCs w:val="22"/>
              </w:rPr>
            </w:pPr>
            <w:r w:rsidRPr="002B755C">
              <w:rPr>
                <w:bCs/>
                <w:iCs/>
                <w:sz w:val="22"/>
                <w:szCs w:val="22"/>
              </w:rPr>
              <w:t>Коэффициент абсолютной ликвидности</w:t>
            </w:r>
          </w:p>
        </w:tc>
        <w:tc>
          <w:tcPr>
            <w:tcW w:w="57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0,22</w:t>
            </w:r>
          </w:p>
        </w:tc>
        <w:tc>
          <w:tcPr>
            <w:tcW w:w="547"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0,003</w:t>
            </w:r>
          </w:p>
        </w:tc>
        <w:tc>
          <w:tcPr>
            <w:tcW w:w="48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0,15</w:t>
            </w:r>
          </w:p>
        </w:tc>
        <w:tc>
          <w:tcPr>
            <w:tcW w:w="654"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-0,07</w:t>
            </w:r>
          </w:p>
        </w:tc>
        <w:tc>
          <w:tcPr>
            <w:tcW w:w="654" w:type="pct"/>
            <w:tcBorders>
              <w:top w:val="nil"/>
              <w:left w:val="single" w:sz="8" w:space="0" w:color="auto"/>
              <w:bottom w:val="single" w:sz="4" w:space="0" w:color="auto"/>
              <w:right w:val="single" w:sz="8"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0,14</w:t>
            </w:r>
          </w:p>
        </w:tc>
      </w:tr>
      <w:tr w:rsidR="002B755C" w:rsidRPr="002B755C" w:rsidTr="00F56E75">
        <w:trPr>
          <w:trHeight w:val="310"/>
        </w:trPr>
        <w:tc>
          <w:tcPr>
            <w:tcW w:w="209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rPr>
                <w:bCs/>
                <w:iCs/>
                <w:sz w:val="22"/>
                <w:szCs w:val="22"/>
              </w:rPr>
            </w:pPr>
            <w:r w:rsidRPr="002B755C">
              <w:rPr>
                <w:bCs/>
                <w:iCs/>
                <w:sz w:val="22"/>
                <w:szCs w:val="22"/>
              </w:rPr>
              <w:t>Коэффициент срочной ликвидности</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0,45</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0,49</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0,54</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0,09</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0,05</w:t>
            </w:r>
          </w:p>
        </w:tc>
      </w:tr>
      <w:tr w:rsidR="002B755C" w:rsidRPr="002B755C" w:rsidTr="00F56E75">
        <w:trPr>
          <w:trHeight w:val="310"/>
        </w:trPr>
        <w:tc>
          <w:tcPr>
            <w:tcW w:w="209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rPr>
                <w:bCs/>
                <w:iCs/>
                <w:sz w:val="22"/>
                <w:szCs w:val="22"/>
              </w:rPr>
            </w:pPr>
            <w:r w:rsidRPr="002B755C">
              <w:rPr>
                <w:bCs/>
                <w:iCs/>
                <w:sz w:val="22"/>
                <w:szCs w:val="22"/>
              </w:rPr>
              <w:t>Коэффициент текущей  ликвидности</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0,49</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0,51</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0,57</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0,09</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0,06</w:t>
            </w:r>
          </w:p>
        </w:tc>
      </w:tr>
      <w:tr w:rsidR="002B755C" w:rsidRPr="002B755C" w:rsidTr="00F56E75">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Показатели финансовой устойчивости</w:t>
            </w:r>
          </w:p>
        </w:tc>
      </w:tr>
      <w:tr w:rsidR="002B755C" w:rsidRPr="002B755C" w:rsidTr="00F56E75">
        <w:trPr>
          <w:trHeight w:val="517"/>
        </w:trPr>
        <w:tc>
          <w:tcPr>
            <w:tcW w:w="2092" w:type="pct"/>
            <w:tcBorders>
              <w:top w:val="nil"/>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Коэффициент автономии (финансовой независимости)</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-1,2</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-1,0</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-0,7</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sz w:val="22"/>
                <w:szCs w:val="22"/>
              </w:rPr>
            </w:pPr>
            <w:r w:rsidRPr="002B755C">
              <w:rPr>
                <w:bCs/>
                <w:sz w:val="22"/>
                <w:szCs w:val="22"/>
              </w:rPr>
              <w:t>0,5</w:t>
            </w:r>
          </w:p>
        </w:tc>
        <w:tc>
          <w:tcPr>
            <w:tcW w:w="654"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sz w:val="22"/>
                <w:szCs w:val="22"/>
              </w:rPr>
            </w:pPr>
            <w:r w:rsidRPr="002B755C">
              <w:rPr>
                <w:bCs/>
                <w:sz w:val="22"/>
                <w:szCs w:val="22"/>
              </w:rPr>
              <w:t>0,3</w:t>
            </w:r>
          </w:p>
        </w:tc>
      </w:tr>
      <w:tr w:rsidR="002B755C" w:rsidRPr="002B755C" w:rsidTr="00F56E75">
        <w:trPr>
          <w:trHeight w:val="517"/>
        </w:trPr>
        <w:tc>
          <w:tcPr>
            <w:tcW w:w="2092" w:type="pct"/>
            <w:tcBorders>
              <w:top w:val="nil"/>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Отношение совокупного долга к EBITDA</w:t>
            </w:r>
          </w:p>
        </w:tc>
        <w:tc>
          <w:tcPr>
            <w:tcW w:w="57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-0,9</w:t>
            </w:r>
          </w:p>
        </w:tc>
        <w:tc>
          <w:tcPr>
            <w:tcW w:w="547"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1,8</w:t>
            </w:r>
          </w:p>
        </w:tc>
        <w:tc>
          <w:tcPr>
            <w:tcW w:w="48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2,2</w:t>
            </w:r>
          </w:p>
        </w:tc>
        <w:tc>
          <w:tcPr>
            <w:tcW w:w="654"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3,1</w:t>
            </w:r>
          </w:p>
        </w:tc>
        <w:tc>
          <w:tcPr>
            <w:tcW w:w="654"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0,4</w:t>
            </w:r>
          </w:p>
        </w:tc>
      </w:tr>
      <w:tr w:rsidR="002B755C" w:rsidRPr="002B755C" w:rsidTr="00F56E75">
        <w:trPr>
          <w:trHeight w:val="517"/>
        </w:trPr>
        <w:tc>
          <w:tcPr>
            <w:tcW w:w="2092" w:type="pct"/>
            <w:tcBorders>
              <w:top w:val="nil"/>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Коэффициент обеспеченности собственными оборотными средствами</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-1,1</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-0,9</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-0,7</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sz w:val="22"/>
                <w:szCs w:val="22"/>
              </w:rPr>
            </w:pPr>
            <w:r w:rsidRPr="002B755C">
              <w:rPr>
                <w:bCs/>
                <w:sz w:val="22"/>
                <w:szCs w:val="22"/>
              </w:rPr>
              <w:t>0,3</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sz w:val="22"/>
                <w:szCs w:val="22"/>
              </w:rPr>
            </w:pPr>
            <w:r w:rsidRPr="002B755C">
              <w:rPr>
                <w:bCs/>
                <w:sz w:val="22"/>
                <w:szCs w:val="22"/>
              </w:rPr>
              <w:t>0,2</w:t>
            </w:r>
          </w:p>
        </w:tc>
      </w:tr>
      <w:tr w:rsidR="002B755C" w:rsidRPr="002B755C" w:rsidTr="00F56E75">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Показатели рентабельности</w:t>
            </w:r>
          </w:p>
        </w:tc>
      </w:tr>
      <w:tr w:rsidR="002B755C" w:rsidRPr="002B755C" w:rsidTr="00F56E75">
        <w:trPr>
          <w:trHeight w:val="369"/>
        </w:trPr>
        <w:tc>
          <w:tcPr>
            <w:tcW w:w="209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rPr>
                <w:bCs/>
                <w:iCs/>
                <w:sz w:val="22"/>
                <w:szCs w:val="22"/>
              </w:rPr>
            </w:pPr>
            <w:r w:rsidRPr="002B755C">
              <w:rPr>
                <w:bCs/>
                <w:iCs/>
                <w:sz w:val="22"/>
                <w:szCs w:val="22"/>
              </w:rPr>
              <w:t>Рентабельность собственного капитала</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-12,16</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-31,7</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-23,9</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-11,7</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7,8</w:t>
            </w:r>
          </w:p>
        </w:tc>
      </w:tr>
      <w:tr w:rsidR="002B755C" w:rsidRPr="002B755C" w:rsidTr="00F56E75">
        <w:trPr>
          <w:trHeight w:val="630"/>
        </w:trPr>
        <w:tc>
          <w:tcPr>
            <w:tcW w:w="2092" w:type="pct"/>
            <w:tcBorders>
              <w:top w:val="nil"/>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Рентабельность совокупных активов (ROTA) по прибыли до налогообложения</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0,1</w:t>
            </w:r>
          </w:p>
        </w:tc>
        <w:tc>
          <w:tcPr>
            <w:tcW w:w="547"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50,9</w:t>
            </w:r>
          </w:p>
        </w:tc>
        <w:tc>
          <w:tcPr>
            <w:tcW w:w="482"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27,9</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27,9</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-22,9</w:t>
            </w:r>
          </w:p>
        </w:tc>
      </w:tr>
      <w:tr w:rsidR="002B755C" w:rsidRPr="002B755C" w:rsidTr="00F56E75">
        <w:trPr>
          <w:trHeight w:val="330"/>
        </w:trPr>
        <w:tc>
          <w:tcPr>
            <w:tcW w:w="2092" w:type="pct"/>
            <w:tcBorders>
              <w:top w:val="nil"/>
              <w:left w:val="single" w:sz="8" w:space="0" w:color="auto"/>
              <w:bottom w:val="single" w:sz="4" w:space="0" w:color="auto"/>
              <w:right w:val="single" w:sz="4" w:space="0" w:color="auto"/>
            </w:tcBorders>
            <w:shd w:val="clear" w:color="auto" w:fill="auto"/>
            <w:vAlign w:val="center"/>
            <w:hideMark/>
          </w:tcPr>
          <w:p w:rsidR="002B755C" w:rsidRPr="002B755C" w:rsidRDefault="002B755C" w:rsidP="002B755C">
            <w:pPr>
              <w:rPr>
                <w:bCs/>
                <w:iCs/>
                <w:sz w:val="22"/>
                <w:szCs w:val="22"/>
              </w:rPr>
            </w:pPr>
            <w:r w:rsidRPr="002B755C">
              <w:rPr>
                <w:bCs/>
                <w:iCs/>
                <w:sz w:val="22"/>
                <w:szCs w:val="22"/>
              </w:rPr>
              <w:t>Рентабельность EBITDA</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-4,5</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2,3</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1,1</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5,6</w:t>
            </w:r>
          </w:p>
        </w:tc>
        <w:tc>
          <w:tcPr>
            <w:tcW w:w="654"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spacing w:after="200" w:line="276" w:lineRule="auto"/>
              <w:jc w:val="center"/>
              <w:rPr>
                <w:rFonts w:eastAsiaTheme="minorHAnsi"/>
                <w:bCs/>
                <w:iCs/>
                <w:color w:val="000000" w:themeColor="text1"/>
                <w:lang w:eastAsia="en-US"/>
              </w:rPr>
            </w:pPr>
            <w:r w:rsidRPr="002B755C">
              <w:rPr>
                <w:rFonts w:eastAsiaTheme="minorHAnsi"/>
                <w:bCs/>
                <w:iCs/>
                <w:color w:val="000000" w:themeColor="text1"/>
                <w:sz w:val="22"/>
                <w:szCs w:val="22"/>
                <w:lang w:eastAsia="en-US"/>
              </w:rPr>
              <w:t>-1,2</w:t>
            </w:r>
          </w:p>
        </w:tc>
      </w:tr>
      <w:tr w:rsidR="002B755C" w:rsidRPr="002B755C" w:rsidTr="00F56E75">
        <w:trPr>
          <w:trHeight w:val="300"/>
        </w:trPr>
        <w:tc>
          <w:tcPr>
            <w:tcW w:w="5000" w:type="pct"/>
            <w:gridSpan w:val="6"/>
            <w:tcBorders>
              <w:top w:val="single" w:sz="8" w:space="0" w:color="auto"/>
              <w:left w:val="single" w:sz="8" w:space="0" w:color="auto"/>
              <w:bottom w:val="nil"/>
              <w:right w:val="single" w:sz="8" w:space="0" w:color="000000"/>
            </w:tcBorders>
            <w:shd w:val="clear" w:color="auto" w:fill="auto"/>
            <w:noWrap/>
            <w:vAlign w:val="center"/>
            <w:hideMark/>
          </w:tcPr>
          <w:p w:rsidR="002B755C" w:rsidRPr="002B755C" w:rsidRDefault="002B755C" w:rsidP="002B755C">
            <w:pPr>
              <w:jc w:val="center"/>
              <w:rPr>
                <w:b/>
                <w:bCs/>
                <w:sz w:val="22"/>
                <w:szCs w:val="22"/>
              </w:rPr>
            </w:pPr>
            <w:r w:rsidRPr="002B755C">
              <w:rPr>
                <w:b/>
                <w:bCs/>
                <w:sz w:val="22"/>
                <w:szCs w:val="22"/>
              </w:rPr>
              <w:t>Показатели деловой активности</w:t>
            </w:r>
          </w:p>
        </w:tc>
      </w:tr>
      <w:tr w:rsidR="002B755C" w:rsidRPr="002B755C" w:rsidTr="00F56E75">
        <w:trPr>
          <w:trHeight w:val="630"/>
        </w:trPr>
        <w:tc>
          <w:tcPr>
            <w:tcW w:w="2092" w:type="pct"/>
            <w:tcBorders>
              <w:top w:val="single" w:sz="4" w:space="0" w:color="auto"/>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Соотношение темпов роста дебиторской и кредиторской задолженности</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0,2</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2,3</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0,8</w:t>
            </w:r>
          </w:p>
        </w:tc>
        <w:tc>
          <w:tcPr>
            <w:tcW w:w="654"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0,6</w:t>
            </w:r>
          </w:p>
        </w:tc>
        <w:tc>
          <w:tcPr>
            <w:tcW w:w="654" w:type="pct"/>
            <w:tcBorders>
              <w:top w:val="single" w:sz="4" w:space="0" w:color="auto"/>
              <w:left w:val="nil"/>
              <w:bottom w:val="single" w:sz="4" w:space="0" w:color="auto"/>
              <w:right w:val="single" w:sz="8"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-1,5</w:t>
            </w:r>
          </w:p>
        </w:tc>
      </w:tr>
      <w:tr w:rsidR="002B755C" w:rsidRPr="002B755C" w:rsidTr="00F56E75">
        <w:trPr>
          <w:trHeight w:val="487"/>
        </w:trPr>
        <w:tc>
          <w:tcPr>
            <w:tcW w:w="2092" w:type="pct"/>
            <w:tcBorders>
              <w:top w:val="nil"/>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 xml:space="preserve">Соотношение совокупной дебиторской и кредиторской задолженности </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0,2</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0,5</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0,4</w:t>
            </w:r>
          </w:p>
        </w:tc>
        <w:tc>
          <w:tcPr>
            <w:tcW w:w="654"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0,2</w:t>
            </w:r>
          </w:p>
        </w:tc>
        <w:tc>
          <w:tcPr>
            <w:tcW w:w="654" w:type="pct"/>
            <w:tcBorders>
              <w:top w:val="nil"/>
              <w:left w:val="nil"/>
              <w:bottom w:val="single" w:sz="4" w:space="0" w:color="auto"/>
              <w:right w:val="single" w:sz="8"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-0,1</w:t>
            </w:r>
          </w:p>
        </w:tc>
      </w:tr>
      <w:tr w:rsidR="002B755C" w:rsidRPr="002B755C" w:rsidTr="00F56E75">
        <w:trPr>
          <w:trHeight w:val="630"/>
        </w:trPr>
        <w:tc>
          <w:tcPr>
            <w:tcW w:w="2092" w:type="pct"/>
            <w:tcBorders>
              <w:top w:val="nil"/>
              <w:left w:val="single" w:sz="8" w:space="0" w:color="auto"/>
              <w:bottom w:val="single" w:sz="4" w:space="0" w:color="auto"/>
              <w:right w:val="single" w:sz="4" w:space="0" w:color="auto"/>
            </w:tcBorders>
            <w:shd w:val="clear" w:color="auto" w:fill="auto"/>
            <w:vAlign w:val="bottom"/>
            <w:hideMark/>
          </w:tcPr>
          <w:p w:rsidR="002B755C" w:rsidRPr="002B755C" w:rsidRDefault="002B755C" w:rsidP="002B755C">
            <w:pPr>
              <w:rPr>
                <w:bCs/>
                <w:iCs/>
                <w:sz w:val="22"/>
                <w:szCs w:val="22"/>
              </w:rPr>
            </w:pPr>
            <w:r w:rsidRPr="002B755C">
              <w:rPr>
                <w:bCs/>
                <w:iCs/>
                <w:sz w:val="22"/>
                <w:szCs w:val="22"/>
              </w:rPr>
              <w:t xml:space="preserve">Соотношение наиболее ликвидной дебиторской и кредиторской задолженности </w:t>
            </w:r>
          </w:p>
        </w:tc>
        <w:tc>
          <w:tcPr>
            <w:tcW w:w="57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0,2</w:t>
            </w:r>
          </w:p>
        </w:tc>
        <w:tc>
          <w:tcPr>
            <w:tcW w:w="547"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0,5</w:t>
            </w:r>
          </w:p>
        </w:tc>
        <w:tc>
          <w:tcPr>
            <w:tcW w:w="482" w:type="pct"/>
            <w:tcBorders>
              <w:top w:val="nil"/>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iCs/>
                <w:sz w:val="22"/>
                <w:szCs w:val="22"/>
              </w:rPr>
            </w:pPr>
            <w:r w:rsidRPr="002B755C">
              <w:rPr>
                <w:bCs/>
                <w:iCs/>
                <w:sz w:val="22"/>
                <w:szCs w:val="22"/>
              </w:rPr>
              <w:t>0,6</w:t>
            </w:r>
          </w:p>
        </w:tc>
        <w:tc>
          <w:tcPr>
            <w:tcW w:w="654"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0,4</w:t>
            </w:r>
          </w:p>
        </w:tc>
        <w:tc>
          <w:tcPr>
            <w:tcW w:w="654" w:type="pct"/>
            <w:tcBorders>
              <w:top w:val="nil"/>
              <w:left w:val="nil"/>
              <w:bottom w:val="single" w:sz="4" w:space="0" w:color="auto"/>
              <w:right w:val="single" w:sz="8" w:space="0" w:color="auto"/>
            </w:tcBorders>
            <w:shd w:val="clear" w:color="auto" w:fill="auto"/>
            <w:vAlign w:val="center"/>
            <w:hideMark/>
          </w:tcPr>
          <w:p w:rsidR="002B755C" w:rsidRPr="002B755C" w:rsidRDefault="002B755C" w:rsidP="002B755C">
            <w:pPr>
              <w:jc w:val="center"/>
              <w:rPr>
                <w:bCs/>
                <w:iCs/>
                <w:sz w:val="22"/>
                <w:szCs w:val="22"/>
              </w:rPr>
            </w:pPr>
            <w:r w:rsidRPr="002B755C">
              <w:rPr>
                <w:bCs/>
                <w:iCs/>
                <w:sz w:val="22"/>
                <w:szCs w:val="22"/>
              </w:rPr>
              <w:t>0,1</w:t>
            </w:r>
          </w:p>
        </w:tc>
      </w:tr>
    </w:tbl>
    <w:p w:rsidR="002B755C" w:rsidRPr="002B755C" w:rsidRDefault="002B755C" w:rsidP="002B755C">
      <w:pPr>
        <w:suppressAutoHyphens/>
        <w:spacing w:before="240"/>
        <w:ind w:firstLine="708"/>
        <w:jc w:val="both"/>
      </w:pPr>
      <w:r w:rsidRPr="002B755C">
        <w:t>Показатели ликвидности за 2013 год имеют положительную динамику. Так коэффициент абсолютной ликвидности характеризующий, какая доля краткосрочных долговых обязательств может быть покрыта за счет денежных средств и их эквивалентов, по сравнению с 2012 годом  вырос и составил 0,15 при нормативном значении данного показателя 0,2-0,3.</w:t>
      </w:r>
    </w:p>
    <w:p w:rsidR="002B755C" w:rsidRPr="002B755C" w:rsidRDefault="002B755C" w:rsidP="002B755C">
      <w:pPr>
        <w:suppressAutoHyphens/>
        <w:ind w:firstLine="708"/>
        <w:jc w:val="both"/>
      </w:pPr>
      <w:r w:rsidRPr="002B755C">
        <w:t xml:space="preserve">Коэффициент срочной ликвидности, показывающий какая часть краткосрочных обязательств может быть покрыта за счет наиболее ликвидных активов Общества, составил 0,54 при среднем нормативном значении данного показателя 0,8-1,0. </w:t>
      </w:r>
    </w:p>
    <w:p w:rsidR="002B755C" w:rsidRPr="002B755C" w:rsidRDefault="002B755C" w:rsidP="002B755C">
      <w:pPr>
        <w:suppressAutoHyphens/>
        <w:spacing w:after="200"/>
        <w:ind w:firstLine="708"/>
        <w:jc w:val="both"/>
      </w:pPr>
      <w:r w:rsidRPr="002B755C">
        <w:t xml:space="preserve">Коэффициент текущей ликвидности, показывающий в какой мере текущие обязательства обеспечиваются оборотными активами, также вырос и составил 0,57. Нормативное значение данного показателя 1,5-2,0. Это означает, что только чуть более 50% текущих пассивов покрывается текущими активами предприятия. Надо отметить, что рост показателей ликвидности по сравнению с 2012 годом вызван ростом оборотных </w:t>
      </w:r>
      <w:r w:rsidRPr="002B755C">
        <w:lastRenderedPageBreak/>
        <w:t>активов Общества на 49,1 млн. руб.</w:t>
      </w:r>
      <w:r w:rsidRPr="002B755C">
        <w:rPr>
          <w:rFonts w:asciiTheme="minorHAnsi" w:eastAsiaTheme="minorHAnsi" w:hAnsiTheme="minorHAnsi" w:cstheme="minorBidi"/>
          <w:sz w:val="22"/>
          <w:szCs w:val="22"/>
          <w:lang w:eastAsia="en-US"/>
        </w:rPr>
        <w:t xml:space="preserve"> </w:t>
      </w:r>
      <w:r w:rsidRPr="002B755C">
        <w:t>В частности, размер денежных средств и денежных эквивалентов на конец года увеличился на 82,9 млн.</w:t>
      </w:r>
      <w:r w:rsidR="00196C07">
        <w:t xml:space="preserve"> </w:t>
      </w:r>
      <w:r w:rsidRPr="002B755C">
        <w:t>руб.</w:t>
      </w:r>
    </w:p>
    <w:p w:rsidR="002B755C" w:rsidRPr="002B755C" w:rsidRDefault="002B755C" w:rsidP="002B755C">
      <w:pPr>
        <w:suppressAutoHyphens/>
        <w:ind w:firstLine="708"/>
        <w:jc w:val="both"/>
      </w:pPr>
      <w:r w:rsidRPr="002B755C">
        <w:t>Коэффициент автономии имеет отрицательное значение, что связано с отрицательным значением собственного капитала, однако необходимо отметить положительную тенденцию, связанную с получением чистой прибыли по итогам 2013 года</w:t>
      </w:r>
    </w:p>
    <w:p w:rsidR="002B755C" w:rsidRPr="002B755C" w:rsidRDefault="002B755C" w:rsidP="002B755C">
      <w:pPr>
        <w:suppressAutoHyphens/>
        <w:ind w:firstLine="708"/>
        <w:jc w:val="both"/>
      </w:pPr>
      <w:r w:rsidRPr="002B755C">
        <w:t xml:space="preserve">Анализ динамики показателей рентабельности показывают, что рентабельность активов по прибыли до </w:t>
      </w:r>
      <w:r w:rsidR="00196C07" w:rsidRPr="002B755C">
        <w:t>налогообложения</w:t>
      </w:r>
      <w:r w:rsidRPr="002B755C">
        <w:t xml:space="preserve"> в 2013 году по сравнению с 2012 годом снизилась и составила 27,9 %.</w:t>
      </w:r>
    </w:p>
    <w:p w:rsidR="002B755C" w:rsidRPr="002B755C" w:rsidRDefault="002B755C" w:rsidP="002B755C">
      <w:pPr>
        <w:suppressAutoHyphens/>
        <w:ind w:firstLine="708"/>
        <w:jc w:val="both"/>
      </w:pPr>
      <w:r w:rsidRPr="002B755C">
        <w:t>Рентабельность собственного капитала за анализируемый период выросла  и составила (-23,9)%.</w:t>
      </w:r>
    </w:p>
    <w:p w:rsidR="002B755C" w:rsidRPr="002B755C" w:rsidRDefault="002B755C" w:rsidP="002B755C">
      <w:pPr>
        <w:suppressAutoHyphens/>
        <w:ind w:firstLine="708"/>
        <w:jc w:val="both"/>
        <w:rPr>
          <w:bCs/>
          <w:iCs/>
        </w:rPr>
      </w:pPr>
      <w:r w:rsidRPr="002B755C">
        <w:t xml:space="preserve">Отношение совокупного долга к </w:t>
      </w:r>
      <w:r w:rsidRPr="002B755C">
        <w:rPr>
          <w:bCs/>
          <w:iCs/>
        </w:rPr>
        <w:t xml:space="preserve">EBITDA по итогам 2013 года составило 2,2, при </w:t>
      </w:r>
      <w:r w:rsidR="00196C07" w:rsidRPr="002B755C">
        <w:rPr>
          <w:bCs/>
          <w:iCs/>
        </w:rPr>
        <w:t>установленном</w:t>
      </w:r>
      <w:r w:rsidRPr="002B755C">
        <w:rPr>
          <w:bCs/>
          <w:iCs/>
        </w:rPr>
        <w:t xml:space="preserve"> нормативе 3,0.</w:t>
      </w:r>
    </w:p>
    <w:p w:rsidR="002B755C" w:rsidRPr="002B755C" w:rsidRDefault="002B755C" w:rsidP="002B755C">
      <w:pPr>
        <w:suppressAutoHyphens/>
        <w:ind w:firstLine="708"/>
        <w:jc w:val="both"/>
      </w:pPr>
      <w:r w:rsidRPr="002B755C">
        <w:t>Коэффициент обеспеченности собственными оборотными активами имеет отрицательное значение (-0,7), но имеет положительную динамику (+0,2). Отрицательное значение данного показателя означает, что краткосрочные обязательства Общества превышают его оборотные активы, включая дебиторскую задолженность, платежи по которой ожидаются в течение 12 месяцев. Это связано с тем, что в предыдущие годы была списана значительная часть дебиторской задолженности за потребленную электроэнергию, как нереальную к взысканию, а также значительная часть отнесена в резерв по сомнительным долгам. Сумма резерва по сомнительным долгам по состоянию на конец года составляет 325,3 млн.</w:t>
      </w:r>
      <w:r w:rsidR="00196C07">
        <w:t xml:space="preserve"> </w:t>
      </w:r>
      <w:r w:rsidRPr="002B755C">
        <w:t>руб.</w:t>
      </w:r>
    </w:p>
    <w:p w:rsidR="002B755C" w:rsidRDefault="002B755C" w:rsidP="00466792">
      <w:pPr>
        <w:suppressAutoHyphens/>
        <w:ind w:firstLine="708"/>
        <w:jc w:val="both"/>
      </w:pPr>
      <w:r w:rsidRPr="002B755C">
        <w:t>Снижение показателей деловой активности в отчетном периоде обусловлено снижением объема дебиторской задолженности. В целом дебиторская задолженность снизилась в отчетном году на 45,7 млн. руб. или на 18%. Кредиторская задолженность увеличилась на 2,5 млн. руб. или на 0,5%. Увеличение произошло за счет текущей задолженности перед территориальными сетевыми компаниями. При этом, кредиторская задолженность Общества перед поставщиками оптового рынка за покупную электроэнергию снизила</w:t>
      </w:r>
      <w:r w:rsidR="00466792">
        <w:t>сь на 141 млн. руб. или на 41%.</w:t>
      </w:r>
    </w:p>
    <w:p w:rsidR="00466792" w:rsidRPr="00466792" w:rsidRDefault="00466792" w:rsidP="00466792">
      <w:pPr>
        <w:suppressAutoHyphens/>
        <w:ind w:firstLine="708"/>
        <w:jc w:val="both"/>
      </w:pPr>
    </w:p>
    <w:p w:rsidR="002B755C" w:rsidRPr="002B755C" w:rsidRDefault="002B755C" w:rsidP="00466792">
      <w:pPr>
        <w:keepNext/>
        <w:jc w:val="center"/>
        <w:outlineLvl w:val="0"/>
        <w:rPr>
          <w:b/>
          <w:szCs w:val="20"/>
        </w:rPr>
      </w:pPr>
      <w:r w:rsidRPr="002B755C">
        <w:rPr>
          <w:b/>
          <w:szCs w:val="20"/>
        </w:rPr>
        <w:t>Основные показатели эффективности деятельности</w:t>
      </w:r>
    </w:p>
    <w:p w:rsidR="002B755C" w:rsidRDefault="002B755C" w:rsidP="00466792">
      <w:pPr>
        <w:keepNext/>
        <w:jc w:val="center"/>
        <w:outlineLvl w:val="0"/>
        <w:rPr>
          <w:b/>
          <w:szCs w:val="20"/>
        </w:rPr>
      </w:pPr>
      <w:r w:rsidRPr="002B755C">
        <w:rPr>
          <w:b/>
          <w:szCs w:val="20"/>
        </w:rPr>
        <w:t>Общества за 2013 год</w:t>
      </w:r>
    </w:p>
    <w:p w:rsidR="00466792" w:rsidRPr="002B755C" w:rsidRDefault="00466792" w:rsidP="00466792">
      <w:pPr>
        <w:keepNext/>
        <w:jc w:val="center"/>
        <w:outlineLvl w:val="0"/>
        <w:rPr>
          <w:b/>
          <w:szCs w:val="20"/>
        </w:rPr>
      </w:pPr>
    </w:p>
    <w:tbl>
      <w:tblPr>
        <w:tblW w:w="5000" w:type="pct"/>
        <w:tblLook w:val="04A0" w:firstRow="1" w:lastRow="0" w:firstColumn="1" w:lastColumn="0" w:noHBand="0" w:noVBand="1"/>
      </w:tblPr>
      <w:tblGrid>
        <w:gridCol w:w="378"/>
        <w:gridCol w:w="4978"/>
        <w:gridCol w:w="1049"/>
        <w:gridCol w:w="1049"/>
        <w:gridCol w:w="1049"/>
        <w:gridCol w:w="1170"/>
      </w:tblGrid>
      <w:tr w:rsidR="002B755C" w:rsidRPr="002B755C" w:rsidTr="00F56E75">
        <w:trPr>
          <w:trHeight w:val="535"/>
        </w:trPr>
        <w:tc>
          <w:tcPr>
            <w:tcW w:w="1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rPr>
                <w:sz w:val="22"/>
                <w:szCs w:val="22"/>
              </w:rPr>
            </w:pPr>
            <w:r w:rsidRPr="002B755C">
              <w:rPr>
                <w:sz w:val="22"/>
                <w:szCs w:val="22"/>
              </w:rPr>
              <w:t> </w:t>
            </w:r>
          </w:p>
        </w:tc>
        <w:tc>
          <w:tcPr>
            <w:tcW w:w="2573"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22"/>
                <w:szCs w:val="22"/>
              </w:rPr>
            </w:pPr>
            <w:r w:rsidRPr="002B755C">
              <w:rPr>
                <w:sz w:val="22"/>
                <w:szCs w:val="22"/>
              </w:rPr>
              <w:t>Наименование показателя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2011</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2012</w:t>
            </w:r>
          </w:p>
        </w:tc>
        <w:tc>
          <w:tcPr>
            <w:tcW w:w="542" w:type="pct"/>
            <w:tcBorders>
              <w:top w:val="single" w:sz="4" w:space="0" w:color="auto"/>
              <w:left w:val="nil"/>
              <w:bottom w:val="single" w:sz="4" w:space="0" w:color="auto"/>
              <w:right w:val="single" w:sz="4" w:space="0" w:color="auto"/>
            </w:tcBorders>
            <w:shd w:val="clear" w:color="auto" w:fill="auto"/>
            <w:noWrap/>
            <w:vAlign w:val="center"/>
            <w:hideMark/>
          </w:tcPr>
          <w:p w:rsidR="002B755C" w:rsidRPr="002B755C" w:rsidRDefault="002B755C" w:rsidP="002B755C">
            <w:pPr>
              <w:jc w:val="center"/>
              <w:rPr>
                <w:bCs/>
                <w:sz w:val="22"/>
                <w:szCs w:val="22"/>
              </w:rPr>
            </w:pPr>
            <w:r w:rsidRPr="002B755C">
              <w:rPr>
                <w:bCs/>
                <w:sz w:val="22"/>
                <w:szCs w:val="22"/>
              </w:rPr>
              <w:t>2013</w:t>
            </w:r>
          </w:p>
        </w:tc>
        <w:tc>
          <w:tcPr>
            <w:tcW w:w="605" w:type="pct"/>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Прирост 2013/2011</w:t>
            </w:r>
          </w:p>
        </w:tc>
      </w:tr>
      <w:tr w:rsidR="002B755C" w:rsidRPr="002B755C" w:rsidTr="00F56E75">
        <w:trPr>
          <w:trHeight w:val="300"/>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1</w:t>
            </w:r>
          </w:p>
        </w:tc>
        <w:tc>
          <w:tcPr>
            <w:tcW w:w="2573"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rPr>
                <w:bCs/>
                <w:sz w:val="22"/>
                <w:szCs w:val="22"/>
              </w:rPr>
            </w:pPr>
            <w:r w:rsidRPr="002B755C">
              <w:rPr>
                <w:bCs/>
                <w:sz w:val="22"/>
                <w:szCs w:val="22"/>
              </w:rPr>
              <w:t>Стоимость чистых активов</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-397 208</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-288 514</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-227 016</w:t>
            </w:r>
          </w:p>
        </w:tc>
        <w:tc>
          <w:tcPr>
            <w:tcW w:w="605"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170 192</w:t>
            </w:r>
          </w:p>
        </w:tc>
      </w:tr>
      <w:tr w:rsidR="002B755C" w:rsidRPr="002B755C" w:rsidTr="00F56E75">
        <w:trPr>
          <w:trHeight w:val="300"/>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2</w:t>
            </w:r>
          </w:p>
        </w:tc>
        <w:tc>
          <w:tcPr>
            <w:tcW w:w="2573"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rPr>
                <w:bCs/>
                <w:sz w:val="22"/>
                <w:szCs w:val="22"/>
              </w:rPr>
            </w:pPr>
            <w:r w:rsidRPr="002B755C">
              <w:rPr>
                <w:bCs/>
                <w:sz w:val="22"/>
                <w:szCs w:val="22"/>
              </w:rPr>
              <w:t>Уровень просроченной кредиторской задолженности, %</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57%</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57%</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27%</w:t>
            </w:r>
          </w:p>
        </w:tc>
        <w:tc>
          <w:tcPr>
            <w:tcW w:w="605"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-29,9</w:t>
            </w:r>
          </w:p>
        </w:tc>
      </w:tr>
      <w:tr w:rsidR="002B755C" w:rsidRPr="002B755C" w:rsidTr="00F56E75">
        <w:trPr>
          <w:trHeight w:val="300"/>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r w:rsidRPr="002B755C">
              <w:rPr>
                <w:sz w:val="22"/>
                <w:szCs w:val="22"/>
              </w:rPr>
              <w:t>3</w:t>
            </w:r>
          </w:p>
        </w:tc>
        <w:tc>
          <w:tcPr>
            <w:tcW w:w="2573"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rPr>
                <w:bCs/>
                <w:sz w:val="22"/>
                <w:szCs w:val="22"/>
              </w:rPr>
            </w:pPr>
            <w:r w:rsidRPr="002B755C">
              <w:rPr>
                <w:bCs/>
                <w:sz w:val="22"/>
                <w:szCs w:val="22"/>
              </w:rPr>
              <w:t xml:space="preserve">Соотношение собственного и заемного капитала </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-0,54</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-0,49</w:t>
            </w:r>
          </w:p>
        </w:tc>
        <w:tc>
          <w:tcPr>
            <w:tcW w:w="542"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-0,40</w:t>
            </w:r>
          </w:p>
        </w:tc>
        <w:tc>
          <w:tcPr>
            <w:tcW w:w="605" w:type="pct"/>
            <w:tcBorders>
              <w:top w:val="nil"/>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bCs/>
                <w:sz w:val="22"/>
                <w:szCs w:val="22"/>
              </w:rPr>
            </w:pPr>
            <w:r w:rsidRPr="002B755C">
              <w:rPr>
                <w:bCs/>
                <w:sz w:val="22"/>
                <w:szCs w:val="22"/>
              </w:rPr>
              <w:t>0,14</w:t>
            </w:r>
          </w:p>
        </w:tc>
      </w:tr>
    </w:tbl>
    <w:p w:rsidR="002B755C" w:rsidRPr="002B755C" w:rsidRDefault="002B755C" w:rsidP="002B755C">
      <w:pPr>
        <w:jc w:val="both"/>
        <w:rPr>
          <w:sz w:val="20"/>
        </w:rPr>
      </w:pPr>
      <w:r w:rsidRPr="002B755C">
        <w:rPr>
          <w:sz w:val="20"/>
        </w:rPr>
        <w:t>*Ключевые финансовые коэффициенты рассчитаны в соответствии с методикой ФСФР, утвержденной приказом ФСФР России № 11-46/пз-н от 04.10.2011г.</w:t>
      </w:r>
    </w:p>
    <w:p w:rsidR="00466792" w:rsidRDefault="00466792" w:rsidP="002B755C">
      <w:pPr>
        <w:keepNext/>
        <w:ind w:firstLine="709"/>
        <w:jc w:val="both"/>
        <w:outlineLvl w:val="0"/>
      </w:pPr>
    </w:p>
    <w:p w:rsidR="002B755C" w:rsidRPr="002B755C" w:rsidRDefault="002B755C" w:rsidP="002B755C">
      <w:pPr>
        <w:keepNext/>
        <w:ind w:firstLine="709"/>
        <w:jc w:val="both"/>
        <w:outlineLvl w:val="0"/>
      </w:pPr>
      <w:r w:rsidRPr="002B755C">
        <w:t>Величина чистых активов в 2013 году увеличилась на сумму полученной чистой прибыли отчетного года (61,5 млн. руб.). Прирост величины чистых активов по отношению к 2011 году составил 170 млн. руб.</w:t>
      </w:r>
    </w:p>
    <w:p w:rsidR="002B755C" w:rsidRPr="002B755C" w:rsidRDefault="002B755C" w:rsidP="002B755C">
      <w:pPr>
        <w:keepNext/>
        <w:ind w:firstLine="709"/>
        <w:jc w:val="both"/>
        <w:outlineLvl w:val="0"/>
      </w:pPr>
      <w:r w:rsidRPr="002B755C">
        <w:t>Соотношение собственного и заемного капитала,  показывающее какой объем собственных средств приходится на 1 рубль заемного капитала, равен (-0,4). Отрицательное значение данного показателя связано с отрицательным значением собственного капитала.</w:t>
      </w:r>
    </w:p>
    <w:p w:rsidR="002B755C" w:rsidRPr="002B755C" w:rsidRDefault="002B755C" w:rsidP="002B755C">
      <w:pPr>
        <w:tabs>
          <w:tab w:val="left" w:pos="993"/>
        </w:tabs>
        <w:ind w:firstLine="709"/>
        <w:contextualSpacing/>
        <w:jc w:val="both"/>
        <w:rPr>
          <w:sz w:val="22"/>
        </w:rPr>
      </w:pPr>
    </w:p>
    <w:p w:rsidR="002B755C" w:rsidRPr="00466792" w:rsidRDefault="002B755C" w:rsidP="002B755C">
      <w:pPr>
        <w:keepNext/>
        <w:spacing w:line="360" w:lineRule="auto"/>
        <w:jc w:val="center"/>
        <w:outlineLvl w:val="0"/>
        <w:rPr>
          <w:b/>
          <w:sz w:val="28"/>
          <w:szCs w:val="28"/>
        </w:rPr>
      </w:pPr>
      <w:r w:rsidRPr="00466792">
        <w:rPr>
          <w:b/>
          <w:sz w:val="28"/>
          <w:szCs w:val="28"/>
        </w:rPr>
        <w:lastRenderedPageBreak/>
        <w:t>2.2. Распределение чистой прибыли</w:t>
      </w:r>
      <w:bookmarkEnd w:id="6"/>
      <w:bookmarkEnd w:id="7"/>
    </w:p>
    <w:p w:rsidR="002B755C" w:rsidRPr="002B755C" w:rsidRDefault="002B755C" w:rsidP="002B755C">
      <w:pPr>
        <w:ind w:firstLine="708"/>
        <w:jc w:val="both"/>
      </w:pPr>
      <w:r w:rsidRPr="002B755C">
        <w:t>Чистая прибыль, полученная Обществом по итогам 2013 года, распределена следующим образом:</w:t>
      </w:r>
    </w:p>
    <w:p w:rsidR="002B755C" w:rsidRPr="002B755C" w:rsidRDefault="002B755C" w:rsidP="002B755C">
      <w:pPr>
        <w:tabs>
          <w:tab w:val="left" w:pos="1134"/>
        </w:tabs>
        <w:ind w:firstLine="709"/>
        <w:jc w:val="center"/>
        <w:rPr>
          <w:b/>
        </w:rPr>
      </w:pPr>
      <w:r w:rsidRPr="002B755C">
        <w:rPr>
          <w:b/>
        </w:rPr>
        <w:t>Распределение чистой прибыли, тыс. руб.</w:t>
      </w:r>
    </w:p>
    <w:tbl>
      <w:tblPr>
        <w:tblW w:w="9108" w:type="dxa"/>
        <w:tblInd w:w="103" w:type="dxa"/>
        <w:tblLook w:val="04A0" w:firstRow="1" w:lastRow="0" w:firstColumn="1" w:lastColumn="0" w:noHBand="0" w:noVBand="1"/>
      </w:tblPr>
      <w:tblGrid>
        <w:gridCol w:w="4256"/>
        <w:gridCol w:w="1592"/>
        <w:gridCol w:w="1630"/>
        <w:gridCol w:w="1630"/>
      </w:tblGrid>
      <w:tr w:rsidR="002B755C" w:rsidRPr="002B755C" w:rsidTr="00F56E75">
        <w:trPr>
          <w:trHeight w:val="359"/>
        </w:trPr>
        <w:tc>
          <w:tcPr>
            <w:tcW w:w="4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55C" w:rsidRPr="002B755C" w:rsidRDefault="002B755C" w:rsidP="002B755C">
            <w:pPr>
              <w:jc w:val="center"/>
              <w:rPr>
                <w:sz w:val="22"/>
                <w:szCs w:val="22"/>
              </w:rPr>
            </w:pPr>
            <w:bookmarkStart w:id="8" w:name="_Toc293483399"/>
            <w:bookmarkStart w:id="9" w:name="_Toc321485378"/>
            <w:r w:rsidRPr="002B755C">
              <w:rPr>
                <w:sz w:val="22"/>
                <w:szCs w:val="22"/>
              </w:rPr>
              <w:t>Показатель</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22"/>
                <w:szCs w:val="22"/>
              </w:rPr>
            </w:pPr>
            <w:r w:rsidRPr="002B755C">
              <w:rPr>
                <w:sz w:val="22"/>
                <w:szCs w:val="22"/>
              </w:rPr>
              <w:t>по итогам 2011 года</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22"/>
                <w:szCs w:val="22"/>
              </w:rPr>
            </w:pPr>
            <w:r w:rsidRPr="002B755C">
              <w:rPr>
                <w:sz w:val="22"/>
                <w:szCs w:val="22"/>
              </w:rPr>
              <w:t>по итогам 2012 года</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2B755C" w:rsidRPr="002B755C" w:rsidRDefault="002B755C" w:rsidP="002B755C">
            <w:pPr>
              <w:jc w:val="center"/>
              <w:rPr>
                <w:sz w:val="22"/>
                <w:szCs w:val="22"/>
              </w:rPr>
            </w:pPr>
            <w:r w:rsidRPr="002B755C">
              <w:rPr>
                <w:sz w:val="22"/>
                <w:szCs w:val="22"/>
              </w:rPr>
              <w:t>по итогам 2013 года</w:t>
            </w:r>
          </w:p>
        </w:tc>
      </w:tr>
      <w:tr w:rsidR="002B755C" w:rsidRPr="002B755C" w:rsidTr="00F56E75">
        <w:trPr>
          <w:trHeight w:val="212"/>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rsidR="002B755C" w:rsidRPr="002B755C" w:rsidRDefault="002B755C" w:rsidP="002B755C">
            <w:pPr>
              <w:rPr>
                <w:sz w:val="22"/>
                <w:szCs w:val="22"/>
              </w:rPr>
            </w:pPr>
            <w:r w:rsidRPr="002B755C">
              <w:rPr>
                <w:sz w:val="22"/>
                <w:szCs w:val="22"/>
              </w:rPr>
              <w:t>Чистая прибыль</w:t>
            </w:r>
          </w:p>
        </w:tc>
        <w:tc>
          <w:tcPr>
            <w:tcW w:w="1592"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-45 545</w:t>
            </w:r>
          </w:p>
        </w:tc>
        <w:tc>
          <w:tcPr>
            <w:tcW w:w="1630" w:type="dxa"/>
            <w:tcBorders>
              <w:top w:val="nil"/>
              <w:left w:val="nil"/>
              <w:bottom w:val="single" w:sz="4" w:space="0" w:color="auto"/>
              <w:right w:val="single" w:sz="4" w:space="0" w:color="auto"/>
            </w:tcBorders>
            <w:shd w:val="clear" w:color="000000" w:fill="FFFFFF"/>
            <w:noWrap/>
            <w:vAlign w:val="bottom"/>
            <w:hideMark/>
          </w:tcPr>
          <w:p w:rsidR="002B755C" w:rsidRPr="002B755C" w:rsidRDefault="002B755C" w:rsidP="002B755C">
            <w:pPr>
              <w:jc w:val="center"/>
              <w:rPr>
                <w:sz w:val="22"/>
                <w:szCs w:val="22"/>
              </w:rPr>
            </w:pPr>
            <w:r w:rsidRPr="002B755C">
              <w:rPr>
                <w:sz w:val="22"/>
                <w:szCs w:val="22"/>
              </w:rPr>
              <w:t>108 694</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61 498</w:t>
            </w:r>
          </w:p>
        </w:tc>
      </w:tr>
      <w:tr w:rsidR="002B755C" w:rsidRPr="002B755C" w:rsidTr="00F56E75">
        <w:trPr>
          <w:trHeight w:val="212"/>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rsidR="002B755C" w:rsidRPr="002B755C" w:rsidRDefault="002B755C" w:rsidP="002B755C">
            <w:pPr>
              <w:rPr>
                <w:sz w:val="22"/>
                <w:szCs w:val="22"/>
              </w:rPr>
            </w:pPr>
            <w:r w:rsidRPr="002B755C">
              <w:rPr>
                <w:sz w:val="22"/>
                <w:szCs w:val="22"/>
              </w:rPr>
              <w:t>Резервный фонд</w:t>
            </w:r>
          </w:p>
        </w:tc>
        <w:tc>
          <w:tcPr>
            <w:tcW w:w="1592"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0</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5 435</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3 075</w:t>
            </w:r>
          </w:p>
        </w:tc>
      </w:tr>
      <w:tr w:rsidR="002B755C" w:rsidRPr="002B755C" w:rsidTr="00F56E75">
        <w:trPr>
          <w:trHeight w:val="212"/>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rsidR="002B755C" w:rsidRPr="002B755C" w:rsidRDefault="002B755C" w:rsidP="002B755C">
            <w:pPr>
              <w:rPr>
                <w:sz w:val="22"/>
                <w:szCs w:val="22"/>
              </w:rPr>
            </w:pPr>
            <w:r w:rsidRPr="002B755C">
              <w:rPr>
                <w:sz w:val="22"/>
                <w:szCs w:val="22"/>
              </w:rPr>
              <w:t>Дивиденды</w:t>
            </w:r>
          </w:p>
        </w:tc>
        <w:tc>
          <w:tcPr>
            <w:tcW w:w="1592"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r>
      <w:tr w:rsidR="002B755C" w:rsidRPr="002B755C" w:rsidTr="00F56E75">
        <w:trPr>
          <w:trHeight w:val="212"/>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rsidR="002B755C" w:rsidRPr="002B755C" w:rsidRDefault="002B755C" w:rsidP="002B755C">
            <w:pPr>
              <w:rPr>
                <w:sz w:val="22"/>
                <w:szCs w:val="22"/>
              </w:rPr>
            </w:pPr>
            <w:r w:rsidRPr="002B755C">
              <w:rPr>
                <w:sz w:val="22"/>
                <w:szCs w:val="22"/>
              </w:rPr>
              <w:t>Развитие производства</w:t>
            </w:r>
          </w:p>
        </w:tc>
        <w:tc>
          <w:tcPr>
            <w:tcW w:w="1592"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r>
      <w:tr w:rsidR="002B755C" w:rsidRPr="002B755C" w:rsidTr="00F56E75">
        <w:trPr>
          <w:trHeight w:val="212"/>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rsidR="002B755C" w:rsidRPr="002B755C" w:rsidRDefault="002B755C" w:rsidP="002B755C">
            <w:pPr>
              <w:rPr>
                <w:sz w:val="22"/>
                <w:szCs w:val="22"/>
              </w:rPr>
            </w:pPr>
            <w:r w:rsidRPr="002B755C">
              <w:rPr>
                <w:sz w:val="22"/>
                <w:szCs w:val="22"/>
              </w:rPr>
              <w:t xml:space="preserve">Прочее </w:t>
            </w:r>
          </w:p>
        </w:tc>
        <w:tc>
          <w:tcPr>
            <w:tcW w:w="1592"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c>
          <w:tcPr>
            <w:tcW w:w="1630" w:type="dxa"/>
            <w:tcBorders>
              <w:top w:val="nil"/>
              <w:left w:val="nil"/>
              <w:bottom w:val="single" w:sz="4" w:space="0" w:color="auto"/>
              <w:right w:val="single" w:sz="4" w:space="0" w:color="auto"/>
            </w:tcBorders>
            <w:shd w:val="clear" w:color="auto" w:fill="auto"/>
            <w:noWrap/>
            <w:vAlign w:val="bottom"/>
            <w:hideMark/>
          </w:tcPr>
          <w:p w:rsidR="002B755C" w:rsidRPr="002B755C" w:rsidRDefault="002B755C" w:rsidP="002B755C">
            <w:pPr>
              <w:jc w:val="center"/>
              <w:rPr>
                <w:sz w:val="22"/>
                <w:szCs w:val="22"/>
              </w:rPr>
            </w:pPr>
            <w:r w:rsidRPr="002B755C">
              <w:rPr>
                <w:sz w:val="22"/>
                <w:szCs w:val="22"/>
              </w:rPr>
              <w:t>-</w:t>
            </w:r>
          </w:p>
        </w:tc>
      </w:tr>
    </w:tbl>
    <w:p w:rsidR="002B755C" w:rsidRPr="002B755C" w:rsidRDefault="002B755C" w:rsidP="002B755C">
      <w:pPr>
        <w:keepNext/>
        <w:jc w:val="center"/>
        <w:outlineLvl w:val="0"/>
        <w:rPr>
          <w:b/>
          <w:szCs w:val="20"/>
          <w:lang w:val="en-US"/>
        </w:rPr>
      </w:pPr>
    </w:p>
    <w:p w:rsidR="002B755C" w:rsidRPr="00550296" w:rsidRDefault="002B755C" w:rsidP="002B755C">
      <w:pPr>
        <w:keepNext/>
        <w:jc w:val="center"/>
        <w:outlineLvl w:val="0"/>
        <w:rPr>
          <w:b/>
          <w:sz w:val="28"/>
          <w:szCs w:val="28"/>
        </w:rPr>
      </w:pPr>
      <w:r w:rsidRPr="00550296">
        <w:rPr>
          <w:b/>
          <w:sz w:val="28"/>
          <w:szCs w:val="28"/>
        </w:rPr>
        <w:t>2.3. Состояние чистых активов</w:t>
      </w:r>
      <w:bookmarkEnd w:id="8"/>
      <w:bookmarkEnd w:id="9"/>
    </w:p>
    <w:p w:rsidR="002B755C" w:rsidRPr="002B755C" w:rsidRDefault="002B755C" w:rsidP="002B755C">
      <w:pPr>
        <w:keepNext/>
        <w:jc w:val="center"/>
        <w:outlineLvl w:val="0"/>
        <w:rPr>
          <w:b/>
          <w:szCs w:val="20"/>
        </w:rPr>
      </w:pPr>
    </w:p>
    <w:p w:rsidR="002B755C" w:rsidRPr="002B755C" w:rsidRDefault="002B755C" w:rsidP="002B755C">
      <w:pPr>
        <w:jc w:val="center"/>
        <w:rPr>
          <w:b/>
        </w:rPr>
      </w:pPr>
      <w:r w:rsidRPr="002B755C">
        <w:rPr>
          <w:b/>
        </w:rPr>
        <w:t>Состояние чистых активов ОАО «Каббалкэнерго», тыс. руб.</w:t>
      </w:r>
    </w:p>
    <w:tbl>
      <w:tblPr>
        <w:tblW w:w="47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1342"/>
        <w:gridCol w:w="1342"/>
        <w:gridCol w:w="1341"/>
      </w:tblGrid>
      <w:tr w:rsidR="002B755C" w:rsidRPr="002B755C" w:rsidTr="00F56E75">
        <w:trPr>
          <w:trHeight w:val="443"/>
          <w:jc w:val="center"/>
        </w:trPr>
        <w:tc>
          <w:tcPr>
            <w:tcW w:w="2805" w:type="pct"/>
            <w:shd w:val="clear" w:color="auto" w:fill="auto"/>
            <w:noWrap/>
            <w:vAlign w:val="center"/>
            <w:hideMark/>
          </w:tcPr>
          <w:p w:rsidR="002B755C" w:rsidRPr="002B755C" w:rsidRDefault="002B755C" w:rsidP="002B755C">
            <w:pPr>
              <w:jc w:val="center"/>
              <w:rPr>
                <w:sz w:val="22"/>
                <w:szCs w:val="22"/>
              </w:rPr>
            </w:pPr>
            <w:r w:rsidRPr="002B755C">
              <w:rPr>
                <w:sz w:val="22"/>
                <w:szCs w:val="22"/>
              </w:rPr>
              <w:t>Наименование показателя</w:t>
            </w:r>
          </w:p>
        </w:tc>
        <w:tc>
          <w:tcPr>
            <w:tcW w:w="732" w:type="pct"/>
            <w:shd w:val="clear" w:color="auto" w:fill="auto"/>
            <w:noWrap/>
            <w:vAlign w:val="center"/>
            <w:hideMark/>
          </w:tcPr>
          <w:p w:rsidR="002B755C" w:rsidRPr="002B755C" w:rsidRDefault="002B755C" w:rsidP="002B755C">
            <w:pPr>
              <w:jc w:val="center"/>
              <w:rPr>
                <w:sz w:val="22"/>
                <w:szCs w:val="22"/>
              </w:rPr>
            </w:pPr>
            <w:r w:rsidRPr="002B755C">
              <w:rPr>
                <w:sz w:val="22"/>
                <w:szCs w:val="22"/>
              </w:rPr>
              <w:t>2011 г.</w:t>
            </w:r>
          </w:p>
        </w:tc>
        <w:tc>
          <w:tcPr>
            <w:tcW w:w="732" w:type="pct"/>
            <w:shd w:val="clear" w:color="auto" w:fill="auto"/>
            <w:noWrap/>
            <w:vAlign w:val="center"/>
            <w:hideMark/>
          </w:tcPr>
          <w:p w:rsidR="002B755C" w:rsidRPr="002B755C" w:rsidRDefault="002B755C" w:rsidP="002B755C">
            <w:pPr>
              <w:jc w:val="center"/>
              <w:rPr>
                <w:sz w:val="22"/>
                <w:szCs w:val="22"/>
              </w:rPr>
            </w:pPr>
            <w:r w:rsidRPr="002B755C">
              <w:rPr>
                <w:sz w:val="22"/>
                <w:szCs w:val="22"/>
              </w:rPr>
              <w:t>2012 г.</w:t>
            </w:r>
          </w:p>
        </w:tc>
        <w:tc>
          <w:tcPr>
            <w:tcW w:w="731" w:type="pct"/>
            <w:shd w:val="clear" w:color="auto" w:fill="auto"/>
            <w:noWrap/>
            <w:vAlign w:val="center"/>
            <w:hideMark/>
          </w:tcPr>
          <w:p w:rsidR="002B755C" w:rsidRPr="002B755C" w:rsidRDefault="002B755C" w:rsidP="002B755C">
            <w:pPr>
              <w:jc w:val="center"/>
              <w:rPr>
                <w:sz w:val="22"/>
                <w:szCs w:val="22"/>
              </w:rPr>
            </w:pPr>
            <w:r w:rsidRPr="002B755C">
              <w:rPr>
                <w:sz w:val="22"/>
                <w:szCs w:val="22"/>
              </w:rPr>
              <w:t>2013 г.</w:t>
            </w:r>
          </w:p>
        </w:tc>
      </w:tr>
      <w:tr w:rsidR="002B755C" w:rsidRPr="002B755C" w:rsidTr="00F56E75">
        <w:trPr>
          <w:trHeight w:val="363"/>
          <w:jc w:val="center"/>
        </w:trPr>
        <w:tc>
          <w:tcPr>
            <w:tcW w:w="2805" w:type="pct"/>
            <w:shd w:val="clear" w:color="auto" w:fill="auto"/>
            <w:vAlign w:val="center"/>
            <w:hideMark/>
          </w:tcPr>
          <w:p w:rsidR="002B755C" w:rsidRPr="002B755C" w:rsidRDefault="002B755C" w:rsidP="002B755C">
            <w:pPr>
              <w:rPr>
                <w:sz w:val="22"/>
                <w:szCs w:val="22"/>
              </w:rPr>
            </w:pPr>
            <w:r w:rsidRPr="002B755C">
              <w:rPr>
                <w:sz w:val="22"/>
                <w:szCs w:val="22"/>
              </w:rPr>
              <w:t>Стоимость чистых активов</w:t>
            </w:r>
          </w:p>
        </w:tc>
        <w:tc>
          <w:tcPr>
            <w:tcW w:w="732" w:type="pct"/>
            <w:shd w:val="clear" w:color="auto" w:fill="auto"/>
            <w:noWrap/>
            <w:vAlign w:val="center"/>
            <w:hideMark/>
          </w:tcPr>
          <w:p w:rsidR="002B755C" w:rsidRPr="002B755C" w:rsidRDefault="002B755C" w:rsidP="002B755C">
            <w:pPr>
              <w:jc w:val="center"/>
              <w:rPr>
                <w:sz w:val="22"/>
                <w:szCs w:val="22"/>
              </w:rPr>
            </w:pPr>
            <w:r w:rsidRPr="002B755C">
              <w:rPr>
                <w:sz w:val="22"/>
                <w:szCs w:val="22"/>
              </w:rPr>
              <w:t>-397 208</w:t>
            </w:r>
          </w:p>
        </w:tc>
        <w:tc>
          <w:tcPr>
            <w:tcW w:w="732" w:type="pct"/>
            <w:shd w:val="clear" w:color="auto" w:fill="auto"/>
            <w:noWrap/>
            <w:vAlign w:val="center"/>
            <w:hideMark/>
          </w:tcPr>
          <w:p w:rsidR="002B755C" w:rsidRPr="002B755C" w:rsidRDefault="002B755C" w:rsidP="002B755C">
            <w:pPr>
              <w:jc w:val="center"/>
              <w:rPr>
                <w:sz w:val="22"/>
                <w:szCs w:val="22"/>
              </w:rPr>
            </w:pPr>
            <w:r w:rsidRPr="002B755C">
              <w:rPr>
                <w:sz w:val="22"/>
                <w:szCs w:val="22"/>
              </w:rPr>
              <w:t>-288 514</w:t>
            </w:r>
          </w:p>
        </w:tc>
        <w:tc>
          <w:tcPr>
            <w:tcW w:w="731" w:type="pct"/>
            <w:shd w:val="clear" w:color="auto" w:fill="auto"/>
            <w:noWrap/>
            <w:vAlign w:val="center"/>
            <w:hideMark/>
          </w:tcPr>
          <w:p w:rsidR="002B755C" w:rsidRPr="002B755C" w:rsidRDefault="002B755C" w:rsidP="002B755C">
            <w:pPr>
              <w:jc w:val="center"/>
              <w:rPr>
                <w:sz w:val="22"/>
                <w:szCs w:val="22"/>
              </w:rPr>
            </w:pPr>
            <w:r w:rsidRPr="002B755C">
              <w:rPr>
                <w:sz w:val="22"/>
                <w:szCs w:val="22"/>
              </w:rPr>
              <w:t>-227 016</w:t>
            </w:r>
          </w:p>
        </w:tc>
      </w:tr>
      <w:tr w:rsidR="002B755C" w:rsidRPr="002B755C" w:rsidTr="00F56E75">
        <w:trPr>
          <w:trHeight w:val="363"/>
          <w:jc w:val="center"/>
        </w:trPr>
        <w:tc>
          <w:tcPr>
            <w:tcW w:w="2805" w:type="pct"/>
            <w:shd w:val="clear" w:color="auto" w:fill="auto"/>
            <w:noWrap/>
            <w:vAlign w:val="center"/>
            <w:hideMark/>
          </w:tcPr>
          <w:p w:rsidR="002B755C" w:rsidRPr="002B755C" w:rsidRDefault="002B755C" w:rsidP="002B755C">
            <w:pPr>
              <w:rPr>
                <w:sz w:val="22"/>
                <w:szCs w:val="22"/>
              </w:rPr>
            </w:pPr>
            <w:r w:rsidRPr="002B755C">
              <w:rPr>
                <w:sz w:val="22"/>
                <w:szCs w:val="22"/>
              </w:rPr>
              <w:t>Уставный капитал</w:t>
            </w:r>
          </w:p>
        </w:tc>
        <w:tc>
          <w:tcPr>
            <w:tcW w:w="732" w:type="pct"/>
            <w:shd w:val="clear" w:color="000000" w:fill="FFFFFF"/>
            <w:noWrap/>
            <w:vAlign w:val="center"/>
            <w:hideMark/>
          </w:tcPr>
          <w:p w:rsidR="002B755C" w:rsidRPr="002B755C" w:rsidRDefault="002B755C" w:rsidP="002B755C">
            <w:pPr>
              <w:jc w:val="center"/>
              <w:rPr>
                <w:sz w:val="22"/>
                <w:szCs w:val="22"/>
              </w:rPr>
            </w:pPr>
            <w:r w:rsidRPr="002B755C">
              <w:rPr>
                <w:sz w:val="22"/>
                <w:szCs w:val="22"/>
              </w:rPr>
              <w:t>582 997</w:t>
            </w:r>
          </w:p>
        </w:tc>
        <w:tc>
          <w:tcPr>
            <w:tcW w:w="732" w:type="pct"/>
            <w:shd w:val="clear" w:color="000000" w:fill="FFFFFF"/>
            <w:noWrap/>
            <w:vAlign w:val="center"/>
            <w:hideMark/>
          </w:tcPr>
          <w:p w:rsidR="002B755C" w:rsidRPr="002B755C" w:rsidRDefault="002B755C" w:rsidP="002B755C">
            <w:pPr>
              <w:jc w:val="center"/>
              <w:rPr>
                <w:sz w:val="22"/>
                <w:szCs w:val="22"/>
              </w:rPr>
            </w:pPr>
            <w:r w:rsidRPr="002B755C">
              <w:rPr>
                <w:sz w:val="22"/>
                <w:szCs w:val="22"/>
              </w:rPr>
              <w:t>582 997</w:t>
            </w:r>
          </w:p>
        </w:tc>
        <w:tc>
          <w:tcPr>
            <w:tcW w:w="731" w:type="pct"/>
            <w:shd w:val="clear" w:color="000000" w:fill="FFFFFF"/>
            <w:noWrap/>
            <w:vAlign w:val="center"/>
            <w:hideMark/>
          </w:tcPr>
          <w:p w:rsidR="002B755C" w:rsidRPr="002B755C" w:rsidRDefault="002B755C" w:rsidP="002B755C">
            <w:pPr>
              <w:jc w:val="center"/>
              <w:rPr>
                <w:sz w:val="22"/>
                <w:szCs w:val="22"/>
              </w:rPr>
            </w:pPr>
            <w:r w:rsidRPr="002B755C">
              <w:rPr>
                <w:sz w:val="22"/>
                <w:szCs w:val="22"/>
              </w:rPr>
              <w:t>582 997</w:t>
            </w:r>
          </w:p>
        </w:tc>
      </w:tr>
    </w:tbl>
    <w:p w:rsidR="002B755C" w:rsidRDefault="002B755C" w:rsidP="002B755C">
      <w:pPr>
        <w:tabs>
          <w:tab w:val="left" w:pos="1134"/>
        </w:tabs>
        <w:ind w:firstLine="709"/>
        <w:jc w:val="both"/>
      </w:pPr>
    </w:p>
    <w:p w:rsidR="002B755C" w:rsidRPr="002B755C" w:rsidRDefault="002B755C" w:rsidP="002B755C">
      <w:pPr>
        <w:tabs>
          <w:tab w:val="left" w:pos="1134"/>
        </w:tabs>
        <w:ind w:firstLine="709"/>
        <w:jc w:val="both"/>
      </w:pPr>
      <w:r w:rsidRPr="002B755C">
        <w:t>Чистые активы Общества за рассматриваемый период ниже уставного капитала Общества. Причиной такого соотношения являются убытки прошлых лет.                     ОАО «Каббалкэнерго» было реформировано в 2006 году. До момента реорганизации Общество совмещало деятельность по производству, передаче, сбыту электроэнергии, осуществляло дополнительную эмиссию акций для привлечения источников финансирования строительства объектов гидрогенерации, что объясняет высокое значение уставного капитала Общества. На момент реорганизации непокрытый убыток Общества составлял 439 млн. руб. Отрицательная рентабельность деятельности Общества в 2007-2011 гг. обусловлена получением убытков от переоценки долгосрочных финансовых вложений, списанием долгов, нереальных к взысканию, созданием резерва по сомнительным долгам.</w:t>
      </w:r>
    </w:p>
    <w:p w:rsidR="002B755C" w:rsidRPr="002B755C" w:rsidRDefault="002B755C" w:rsidP="002B755C">
      <w:pPr>
        <w:tabs>
          <w:tab w:val="left" w:pos="1134"/>
        </w:tabs>
        <w:ind w:firstLine="709"/>
        <w:jc w:val="both"/>
      </w:pPr>
      <w:r w:rsidRPr="002B755C">
        <w:tab/>
        <w:t>В 2014 году запланировано дальнейшее снижение кредиторской задолженности, что увеличит стоимость чистых активов Общества. По достижении стоимости чистых активов положительной величины Обществом будет рассмотрен вопрос о снижении уставного капитала.</w:t>
      </w:r>
    </w:p>
    <w:p w:rsidR="002B755C" w:rsidRPr="002B755C" w:rsidRDefault="002B755C" w:rsidP="002B755C">
      <w:pPr>
        <w:tabs>
          <w:tab w:val="left" w:pos="1134"/>
        </w:tabs>
        <w:ind w:firstLine="709"/>
        <w:jc w:val="both"/>
      </w:pPr>
      <w:r w:rsidRPr="002B755C">
        <w:t>Меры по приведению стоимости чистых активов в соответствие с величиной уставного капитала:</w:t>
      </w:r>
    </w:p>
    <w:p w:rsidR="002B755C" w:rsidRPr="002B755C" w:rsidRDefault="002B755C" w:rsidP="002B755C">
      <w:pPr>
        <w:numPr>
          <w:ilvl w:val="0"/>
          <w:numId w:val="19"/>
        </w:numPr>
        <w:tabs>
          <w:tab w:val="left" w:pos="993"/>
        </w:tabs>
        <w:ind w:left="0" w:firstLine="709"/>
        <w:contextualSpacing/>
        <w:jc w:val="both"/>
      </w:pPr>
      <w:r w:rsidRPr="002B755C">
        <w:t xml:space="preserve">взыскание дебиторской задолженности потребителей, в том числе задолженности включенной в резерв по сомнительным долгам; </w:t>
      </w:r>
    </w:p>
    <w:p w:rsidR="002B755C" w:rsidRPr="002B755C" w:rsidRDefault="002B755C" w:rsidP="002B755C">
      <w:pPr>
        <w:numPr>
          <w:ilvl w:val="0"/>
          <w:numId w:val="19"/>
        </w:numPr>
        <w:tabs>
          <w:tab w:val="left" w:pos="993"/>
        </w:tabs>
        <w:ind w:left="0" w:firstLine="709"/>
        <w:contextualSpacing/>
        <w:jc w:val="both"/>
      </w:pPr>
      <w:r w:rsidRPr="002B755C">
        <w:t>возврат Обществу выданного займа;</w:t>
      </w:r>
    </w:p>
    <w:p w:rsidR="002B755C" w:rsidRPr="002B755C" w:rsidRDefault="002B755C" w:rsidP="002B755C">
      <w:pPr>
        <w:numPr>
          <w:ilvl w:val="0"/>
          <w:numId w:val="19"/>
        </w:numPr>
        <w:tabs>
          <w:tab w:val="left" w:pos="993"/>
        </w:tabs>
        <w:ind w:left="0" w:firstLine="709"/>
        <w:contextualSpacing/>
        <w:jc w:val="both"/>
      </w:pPr>
      <w:r w:rsidRPr="002B755C">
        <w:t>погашение кредиторской задолженности за счет поступивших средств от погашения дебиторской задолженности и полученной прибыли текущего года.</w:t>
      </w:r>
    </w:p>
    <w:p w:rsidR="002B755C" w:rsidRPr="002B755C" w:rsidRDefault="002B755C" w:rsidP="002B755C">
      <w:pPr>
        <w:ind w:firstLine="709"/>
        <w:jc w:val="both"/>
      </w:pPr>
      <w:bookmarkStart w:id="10" w:name="_Toc321485380"/>
      <w:bookmarkEnd w:id="10"/>
      <w:r w:rsidRPr="002B755C">
        <w:t>По состоянию на 31.12.2013г. краткосрочные обязательства превышают  оборотные активы Общества на 244 млн. руб. В целях стабилизации положения Общество намерено предпринять следующие меры:</w:t>
      </w:r>
    </w:p>
    <w:p w:rsidR="002B755C" w:rsidRPr="002B755C" w:rsidRDefault="002B755C" w:rsidP="002B755C">
      <w:pPr>
        <w:numPr>
          <w:ilvl w:val="0"/>
          <w:numId w:val="20"/>
        </w:numPr>
        <w:tabs>
          <w:tab w:val="left" w:pos="993"/>
        </w:tabs>
        <w:ind w:left="0" w:firstLine="709"/>
        <w:contextualSpacing/>
        <w:jc w:val="both"/>
      </w:pPr>
      <w:r w:rsidRPr="002B755C">
        <w:t>взыскание дебиторской задолженности;</w:t>
      </w:r>
    </w:p>
    <w:p w:rsidR="002B755C" w:rsidRPr="002B755C" w:rsidRDefault="002B755C" w:rsidP="002B755C">
      <w:pPr>
        <w:numPr>
          <w:ilvl w:val="0"/>
          <w:numId w:val="20"/>
        </w:numPr>
        <w:tabs>
          <w:tab w:val="left" w:pos="993"/>
        </w:tabs>
        <w:ind w:left="0" w:firstLine="709"/>
        <w:contextualSpacing/>
        <w:jc w:val="both"/>
      </w:pPr>
      <w:r w:rsidRPr="002B755C">
        <w:t>погашение полученных займов за счет взысканных средств;</w:t>
      </w:r>
    </w:p>
    <w:p w:rsidR="002B755C" w:rsidRPr="002B755C" w:rsidRDefault="002B755C" w:rsidP="002B755C">
      <w:pPr>
        <w:numPr>
          <w:ilvl w:val="0"/>
          <w:numId w:val="20"/>
        </w:numPr>
        <w:tabs>
          <w:tab w:val="left" w:pos="993"/>
        </w:tabs>
        <w:ind w:left="0" w:firstLine="709"/>
        <w:contextualSpacing/>
        <w:jc w:val="both"/>
      </w:pPr>
      <w:r w:rsidRPr="002B755C">
        <w:t>погашение кредиторской задолженности за счет взысканных средств,  полученной прибыли от деятельности, рассмотрения возможности включения просроченной задолженности перед поставщиками электроэнергии в цену, приобретаемой на ОРЭМ.</w:t>
      </w:r>
    </w:p>
    <w:p w:rsidR="002B755C" w:rsidRPr="0067708E" w:rsidRDefault="002B755C" w:rsidP="00196C07">
      <w:pPr>
        <w:numPr>
          <w:ilvl w:val="0"/>
          <w:numId w:val="20"/>
        </w:numPr>
        <w:tabs>
          <w:tab w:val="left" w:pos="993"/>
        </w:tabs>
        <w:ind w:left="0" w:firstLine="709"/>
        <w:contextualSpacing/>
        <w:jc w:val="both"/>
      </w:pPr>
      <w:r w:rsidRPr="002B755C">
        <w:lastRenderedPageBreak/>
        <w:t>Обеспечение 100% уровня текущих расчетов с потребителями розничного рынка электроэнергии</w:t>
      </w:r>
      <w:r>
        <w:t>.</w:t>
      </w:r>
    </w:p>
    <w:p w:rsidR="00550296" w:rsidRDefault="00550296" w:rsidP="0029531B">
      <w:pPr>
        <w:widowControl w:val="0"/>
        <w:autoSpaceDE w:val="0"/>
        <w:autoSpaceDN w:val="0"/>
        <w:adjustRightInd w:val="0"/>
        <w:jc w:val="center"/>
        <w:rPr>
          <w:rFonts w:eastAsia="Calibri"/>
          <w:b/>
          <w:bCs/>
          <w:sz w:val="32"/>
          <w:lang w:eastAsia="en-US"/>
        </w:rPr>
      </w:pPr>
    </w:p>
    <w:p w:rsidR="00550296" w:rsidRDefault="00550296" w:rsidP="0029531B">
      <w:pPr>
        <w:widowControl w:val="0"/>
        <w:autoSpaceDE w:val="0"/>
        <w:autoSpaceDN w:val="0"/>
        <w:adjustRightInd w:val="0"/>
        <w:jc w:val="center"/>
        <w:rPr>
          <w:rFonts w:eastAsia="Calibri"/>
          <w:b/>
          <w:bCs/>
          <w:sz w:val="32"/>
          <w:lang w:eastAsia="en-US"/>
        </w:rPr>
      </w:pPr>
    </w:p>
    <w:p w:rsidR="0029531B" w:rsidRPr="00196C07" w:rsidRDefault="0029531B" w:rsidP="0029531B">
      <w:pPr>
        <w:widowControl w:val="0"/>
        <w:autoSpaceDE w:val="0"/>
        <w:autoSpaceDN w:val="0"/>
        <w:adjustRightInd w:val="0"/>
        <w:jc w:val="center"/>
        <w:rPr>
          <w:rFonts w:eastAsia="Calibri"/>
          <w:b/>
          <w:bCs/>
          <w:sz w:val="32"/>
          <w:lang w:eastAsia="en-US"/>
        </w:rPr>
      </w:pPr>
      <w:r w:rsidRPr="00196C07">
        <w:rPr>
          <w:rFonts w:eastAsia="Calibri"/>
          <w:b/>
          <w:bCs/>
          <w:sz w:val="32"/>
          <w:lang w:eastAsia="en-US"/>
        </w:rPr>
        <w:t>3. Тарифная политика компании</w:t>
      </w:r>
    </w:p>
    <w:p w:rsidR="0029531B" w:rsidRPr="0029531B" w:rsidRDefault="0029531B" w:rsidP="0029531B">
      <w:pPr>
        <w:widowControl w:val="0"/>
        <w:autoSpaceDE w:val="0"/>
        <w:autoSpaceDN w:val="0"/>
        <w:adjustRightInd w:val="0"/>
        <w:jc w:val="center"/>
        <w:rPr>
          <w:rFonts w:eastAsia="Calibri"/>
          <w:b/>
          <w:lang w:eastAsia="en-US"/>
        </w:rPr>
      </w:pPr>
    </w:p>
    <w:p w:rsidR="0029531B" w:rsidRPr="00550296" w:rsidRDefault="0029531B" w:rsidP="0029531B">
      <w:pPr>
        <w:widowControl w:val="0"/>
        <w:autoSpaceDE w:val="0"/>
        <w:autoSpaceDN w:val="0"/>
        <w:adjustRightInd w:val="0"/>
        <w:jc w:val="center"/>
        <w:rPr>
          <w:rFonts w:eastAsia="Calibri"/>
          <w:b/>
          <w:sz w:val="28"/>
          <w:szCs w:val="28"/>
          <w:lang w:eastAsia="en-US"/>
        </w:rPr>
      </w:pPr>
      <w:r w:rsidRPr="00550296">
        <w:rPr>
          <w:rFonts w:eastAsia="Calibri"/>
          <w:b/>
          <w:sz w:val="28"/>
          <w:szCs w:val="28"/>
          <w:lang w:eastAsia="en-US"/>
        </w:rPr>
        <w:t>3.1. Общие сведения</w:t>
      </w:r>
    </w:p>
    <w:p w:rsidR="0029531B" w:rsidRPr="0029531B" w:rsidRDefault="0029531B" w:rsidP="0029531B">
      <w:pPr>
        <w:widowControl w:val="0"/>
        <w:autoSpaceDE w:val="0"/>
        <w:autoSpaceDN w:val="0"/>
        <w:adjustRightInd w:val="0"/>
        <w:ind w:firstLine="708"/>
        <w:jc w:val="center"/>
        <w:rPr>
          <w:rFonts w:eastAsia="Calibri"/>
          <w:lang w:eastAsia="en-US"/>
        </w:rPr>
      </w:pPr>
    </w:p>
    <w:p w:rsidR="0029531B" w:rsidRPr="0029531B" w:rsidRDefault="0029531B" w:rsidP="0029531B">
      <w:pPr>
        <w:ind w:firstLine="709"/>
        <w:jc w:val="both"/>
        <w:rPr>
          <w:rFonts w:eastAsia="Calibri"/>
          <w:lang w:eastAsia="en-US"/>
        </w:rPr>
      </w:pPr>
      <w:r w:rsidRPr="0029531B">
        <w:rPr>
          <w:rFonts w:eastAsia="Calibri"/>
          <w:lang w:eastAsia="en-US"/>
        </w:rPr>
        <w:t>В соответствии с п. 3 статьи 23.1 Федерального закона от 26.03.2003 N 35-ФЗ "Об электроэнергетике" сбытовые надбавки гарантирующих поставщиков электрической энергии подлежат государственному регулированию. Основные принципы и порядок установления сбытовых надбавок определены в Основах ценообразования в области регулируемых цен (тарифов) в электроэнергетике, а также в Правилах государственного регулирования (пересмотра, применения) цен (тарифов) в электроэнергетике, утвержденных постановлением Правительства РФ от 29.12.2011 N 1178. Величина сбытовой надбавки гарантирующего поставщика устанавливается в соответствии с методическими указаниями, утвержденными приказом Федеральной службы по тарифам от 30.10.2012 N 703-э "Об утверждении Методических указаний по расчету сбытовых надбавок гарантирующих поставщиков и размера доходности продаж гарантирующих поставщиков" (далее Методические указания).</w:t>
      </w:r>
    </w:p>
    <w:p w:rsidR="0029531B" w:rsidRPr="0029531B" w:rsidRDefault="0029531B" w:rsidP="0029531B">
      <w:pPr>
        <w:ind w:firstLine="709"/>
        <w:jc w:val="both"/>
        <w:rPr>
          <w:rFonts w:eastAsia="Calibri"/>
          <w:lang w:eastAsia="en-US"/>
        </w:rPr>
      </w:pPr>
    </w:p>
    <w:p w:rsidR="00550296" w:rsidRDefault="0029531B" w:rsidP="00550296">
      <w:pPr>
        <w:shd w:val="clear" w:color="auto" w:fill="FFFFFF"/>
        <w:jc w:val="center"/>
        <w:rPr>
          <w:b/>
          <w:bCs/>
          <w:sz w:val="28"/>
          <w:szCs w:val="28"/>
        </w:rPr>
      </w:pPr>
      <w:r w:rsidRPr="00550296">
        <w:rPr>
          <w:b/>
          <w:bCs/>
          <w:sz w:val="28"/>
          <w:szCs w:val="28"/>
        </w:rPr>
        <w:t xml:space="preserve">3.2. Сбытовые надбавки и доходность продаж </w:t>
      </w:r>
    </w:p>
    <w:p w:rsidR="0029531B" w:rsidRPr="00550296" w:rsidRDefault="0029531B" w:rsidP="00550296">
      <w:pPr>
        <w:shd w:val="clear" w:color="auto" w:fill="FFFFFF"/>
        <w:jc w:val="center"/>
        <w:rPr>
          <w:b/>
          <w:bCs/>
          <w:sz w:val="28"/>
          <w:szCs w:val="28"/>
        </w:rPr>
      </w:pPr>
      <w:r w:rsidRPr="00550296">
        <w:rPr>
          <w:b/>
          <w:bCs/>
          <w:sz w:val="28"/>
          <w:szCs w:val="28"/>
        </w:rPr>
        <w:t>гарантирующего поставщика</w:t>
      </w:r>
    </w:p>
    <w:p w:rsidR="0029531B" w:rsidRPr="0029531B" w:rsidRDefault="0029531B" w:rsidP="0029531B">
      <w:pPr>
        <w:ind w:firstLine="709"/>
        <w:jc w:val="both"/>
        <w:rPr>
          <w:rFonts w:eastAsia="Calibri"/>
          <w:lang w:eastAsia="en-US"/>
        </w:rPr>
      </w:pPr>
    </w:p>
    <w:p w:rsidR="0029531B" w:rsidRPr="0029531B" w:rsidRDefault="0029531B" w:rsidP="0029531B">
      <w:pPr>
        <w:ind w:firstLine="709"/>
        <w:jc w:val="both"/>
        <w:rPr>
          <w:rFonts w:eastAsia="Calibri"/>
          <w:lang w:eastAsia="en-US"/>
        </w:rPr>
      </w:pPr>
      <w:r w:rsidRPr="0029531B">
        <w:rPr>
          <w:rFonts w:eastAsia="Calibri"/>
          <w:lang w:eastAsia="en-US"/>
        </w:rPr>
        <w:t>При расчете сбытовой надбавки гарантирующего поставщика учитываются экономически обоснованные расходы организации, связанные с обеспечением ее предпринимательской деятельности в качестве гарантирующего поставщика в соответствующей зоне ответственности. Величина сбытовой надбавки гарантирующего поставщика дифференцируется по группам потребителей.</w:t>
      </w:r>
    </w:p>
    <w:p w:rsidR="0029531B" w:rsidRPr="0029531B" w:rsidRDefault="0029531B" w:rsidP="0029531B">
      <w:pPr>
        <w:ind w:firstLine="709"/>
        <w:jc w:val="both"/>
        <w:rPr>
          <w:rFonts w:eastAsia="Calibri"/>
          <w:lang w:eastAsia="en-US"/>
        </w:rPr>
      </w:pPr>
      <w:r w:rsidRPr="0029531B">
        <w:rPr>
          <w:rFonts w:eastAsia="Calibri"/>
          <w:lang w:eastAsia="en-US"/>
        </w:rPr>
        <w:t>Начиная с 2013 года в соответствии с Методическими указаниями по расчету сбытовых надбавок гарантирующих поставщиков и размера доходности продаж гарантирующих поставщиков, утвержденными приказом ФСТ России от 30.10.2012 N 703-э сбытовые надбавки устанавливаются для следующих групп (подгрупп) потребителей:</w:t>
      </w:r>
    </w:p>
    <w:p w:rsidR="0029531B" w:rsidRPr="0029531B" w:rsidRDefault="0029531B" w:rsidP="0029531B">
      <w:pPr>
        <w:ind w:firstLine="709"/>
        <w:jc w:val="both"/>
        <w:rPr>
          <w:rFonts w:eastAsia="Calibri"/>
          <w:lang w:eastAsia="en-US"/>
        </w:rPr>
      </w:pPr>
      <w:r w:rsidRPr="0029531B">
        <w:rPr>
          <w:rFonts w:eastAsia="Calibri"/>
          <w:lang w:eastAsia="en-US"/>
        </w:rPr>
        <w:t>население и приравненные к нему категории потребителей;</w:t>
      </w:r>
    </w:p>
    <w:p w:rsidR="0029531B" w:rsidRPr="0029531B" w:rsidRDefault="0029531B" w:rsidP="0029531B">
      <w:pPr>
        <w:ind w:firstLine="709"/>
        <w:jc w:val="both"/>
        <w:rPr>
          <w:rFonts w:eastAsia="Calibri"/>
          <w:lang w:eastAsia="en-US"/>
        </w:rPr>
      </w:pPr>
      <w:r w:rsidRPr="0029531B">
        <w:rPr>
          <w:rFonts w:eastAsia="Calibri"/>
          <w:lang w:eastAsia="en-US"/>
        </w:rPr>
        <w:t>сетевые организации, покупающие электрическую энергию для компенсации потерь электрической энергии;</w:t>
      </w:r>
    </w:p>
    <w:p w:rsidR="0029531B" w:rsidRPr="0029531B" w:rsidRDefault="0029531B" w:rsidP="0029531B">
      <w:pPr>
        <w:ind w:firstLine="709"/>
        <w:jc w:val="both"/>
        <w:rPr>
          <w:rFonts w:eastAsia="Calibri"/>
          <w:lang w:eastAsia="en-US"/>
        </w:rPr>
      </w:pPr>
      <w:r w:rsidRPr="0029531B">
        <w:rPr>
          <w:rFonts w:eastAsia="Calibri"/>
          <w:lang w:eastAsia="en-US"/>
        </w:rPr>
        <w:t>прочие потребители, дифференцированно по подгруппам в зависимости от величины максимальной мощности принадлежащих им энергопринимающих устройств (менее 150 кВт, от 150 до 670 кВт, от 670 кВт до 10 МВт, не менее 10 МВт).</w:t>
      </w:r>
    </w:p>
    <w:p w:rsidR="0029531B" w:rsidRPr="0029531B" w:rsidRDefault="0029531B" w:rsidP="0029531B">
      <w:pPr>
        <w:ind w:firstLine="709"/>
        <w:jc w:val="both"/>
        <w:rPr>
          <w:rFonts w:eastAsia="Calibri"/>
          <w:lang w:eastAsia="en-US"/>
        </w:rPr>
      </w:pPr>
      <w:r w:rsidRPr="0029531B">
        <w:rPr>
          <w:rFonts w:eastAsia="Calibri"/>
          <w:lang w:eastAsia="en-US"/>
        </w:rPr>
        <w:t>Особенностью Методических указаний по расчету сбытовых надбавок гарантирующих поставщиков и размера доходности продаж гарантирующих поставщиков является то, что сбытовые надбавки в отношении прочих потребителей устанавливаются органами государственного регулирования в виде формулы, как процент от цен на электрическую энергию и (или) мощность. При этом под ценами на электрическую энергию и (или) мощность понимаются составляющие предельных уровней нерегулируемых цен для ценовой категории, к которой относится потребитель. Сбытовые надбавки применяются к тем же объемам, что и указанные выше составляющие предельных уровней нерегулируемых цен.</w:t>
      </w:r>
    </w:p>
    <w:p w:rsidR="0029531B" w:rsidRPr="0029531B" w:rsidRDefault="0029531B" w:rsidP="0029531B">
      <w:pPr>
        <w:ind w:firstLine="709"/>
        <w:jc w:val="both"/>
        <w:rPr>
          <w:rFonts w:eastAsia="Calibri"/>
          <w:lang w:eastAsia="en-US"/>
        </w:rPr>
      </w:pPr>
      <w:r w:rsidRPr="0029531B">
        <w:rPr>
          <w:rFonts w:eastAsia="Calibri"/>
          <w:lang w:eastAsia="en-US"/>
        </w:rPr>
        <w:t>Доходность продаж устанавливается в зависимости от территориальных, зональных и иных параметров деятельности гарантирующих поставщиков, к которым относятся:</w:t>
      </w:r>
    </w:p>
    <w:p w:rsidR="0029531B" w:rsidRPr="0029531B" w:rsidRDefault="0029531B" w:rsidP="0029531B">
      <w:pPr>
        <w:ind w:firstLine="709"/>
        <w:jc w:val="both"/>
        <w:rPr>
          <w:rFonts w:eastAsia="Calibri"/>
          <w:lang w:eastAsia="en-US"/>
        </w:rPr>
      </w:pPr>
      <w:r w:rsidRPr="0029531B">
        <w:rPr>
          <w:rFonts w:eastAsia="Calibri"/>
          <w:lang w:eastAsia="en-US"/>
        </w:rPr>
        <w:lastRenderedPageBreak/>
        <w:t>объем электрической энергии, поставляемой гарантирующим поставщиком потребителям и сетевым организациям;</w:t>
      </w:r>
    </w:p>
    <w:p w:rsidR="0029531B" w:rsidRPr="0029531B" w:rsidRDefault="0029531B" w:rsidP="0029531B">
      <w:pPr>
        <w:ind w:firstLine="709"/>
        <w:jc w:val="both"/>
        <w:rPr>
          <w:rFonts w:eastAsia="Calibri"/>
          <w:lang w:eastAsia="en-US"/>
        </w:rPr>
      </w:pPr>
      <w:r w:rsidRPr="0029531B">
        <w:rPr>
          <w:rFonts w:eastAsia="Calibri"/>
          <w:lang w:eastAsia="en-US"/>
        </w:rPr>
        <w:t>доля потребления населением в общем объеме потребления;</w:t>
      </w:r>
    </w:p>
    <w:p w:rsidR="0029531B" w:rsidRPr="0029531B" w:rsidRDefault="0029531B" w:rsidP="0029531B">
      <w:pPr>
        <w:ind w:firstLine="709"/>
        <w:jc w:val="both"/>
        <w:rPr>
          <w:rFonts w:eastAsia="Calibri"/>
          <w:lang w:eastAsia="en-US"/>
        </w:rPr>
      </w:pPr>
      <w:r w:rsidRPr="0029531B">
        <w:rPr>
          <w:rFonts w:eastAsia="Calibri"/>
          <w:lang w:eastAsia="en-US"/>
        </w:rPr>
        <w:t>территориальные особенности зоны деятельности гарантирующего поставщика.</w:t>
      </w:r>
    </w:p>
    <w:p w:rsidR="0029531B" w:rsidRPr="0029531B" w:rsidRDefault="0029531B" w:rsidP="0029531B">
      <w:pPr>
        <w:ind w:firstLine="709"/>
        <w:jc w:val="both"/>
        <w:rPr>
          <w:rFonts w:eastAsia="Calibri"/>
          <w:lang w:eastAsia="en-US"/>
        </w:rPr>
      </w:pPr>
      <w:r w:rsidRPr="0029531B">
        <w:rPr>
          <w:rFonts w:eastAsia="Calibri"/>
          <w:lang w:eastAsia="en-US"/>
        </w:rPr>
        <w:t xml:space="preserve"> В отношении сетевых организаций сбытовые надбавки устанавливаются в рублях за единицу электрической энергии и (или) мощности исходя из средневзвешенной доходности продаж и прогнозируемой стоимости 1 киловатт-часа электрической энергии и мощности, которые приобретаются на оптовом и розничном рынках в целях компенсации потерь.</w:t>
      </w:r>
    </w:p>
    <w:p w:rsidR="0029531B" w:rsidRPr="0029531B" w:rsidRDefault="0029531B" w:rsidP="0029531B">
      <w:pPr>
        <w:ind w:firstLine="709"/>
        <w:jc w:val="both"/>
        <w:rPr>
          <w:rFonts w:eastAsia="Calibri"/>
          <w:lang w:eastAsia="en-US"/>
        </w:rPr>
      </w:pPr>
      <w:r w:rsidRPr="0029531B">
        <w:rPr>
          <w:rFonts w:eastAsia="Calibri"/>
          <w:lang w:eastAsia="en-US"/>
        </w:rPr>
        <w:t>Помимо прочих экономически обоснованных расходов в состав необходимой валовой выручки гарантирующего поставщика согласно Методическим указаниям включаются следующие экономически обоснованные расходы:</w:t>
      </w:r>
    </w:p>
    <w:p w:rsidR="0029531B" w:rsidRPr="0029531B" w:rsidRDefault="0029531B" w:rsidP="0029531B">
      <w:pPr>
        <w:ind w:firstLine="709"/>
        <w:jc w:val="both"/>
        <w:rPr>
          <w:rFonts w:eastAsia="Calibri"/>
          <w:lang w:eastAsia="en-US"/>
        </w:rPr>
      </w:pPr>
      <w:r w:rsidRPr="0029531B">
        <w:rPr>
          <w:rFonts w:eastAsia="Calibri"/>
          <w:lang w:eastAsia="en-US"/>
        </w:rPr>
        <w:t>расходы на обеспечение соблюдения стандартов по качеству обслуживания потребителей электрической энергии, соответствующих требованиям, установленным Основными положениями функционирования розничных рынков электрической энергии, в том числе расходы на создание центров очного и заочного обслуживания потребителей, ведение баз данных потребителей, обеспечение различных способов внесения платы;</w:t>
      </w:r>
    </w:p>
    <w:p w:rsidR="0029531B" w:rsidRPr="0029531B" w:rsidRDefault="0029531B" w:rsidP="0029531B">
      <w:pPr>
        <w:ind w:firstLine="709"/>
        <w:jc w:val="both"/>
        <w:rPr>
          <w:rFonts w:eastAsia="Calibri"/>
          <w:lang w:eastAsia="en-US"/>
        </w:rPr>
      </w:pPr>
      <w:r w:rsidRPr="0029531B">
        <w:rPr>
          <w:rFonts w:eastAsia="Calibri"/>
          <w:lang w:eastAsia="en-US"/>
        </w:rPr>
        <w:t>расходы гарантирующего поставщика, связанные с организацией принятия им на обслуживание покупателей электрической энергии;</w:t>
      </w:r>
    </w:p>
    <w:p w:rsidR="0029531B" w:rsidRPr="0029531B" w:rsidRDefault="0029531B" w:rsidP="0029531B">
      <w:pPr>
        <w:ind w:firstLine="709"/>
        <w:jc w:val="both"/>
        <w:rPr>
          <w:rFonts w:eastAsia="Calibri"/>
          <w:lang w:eastAsia="en-US"/>
        </w:rPr>
      </w:pPr>
      <w:r w:rsidRPr="0029531B">
        <w:rPr>
          <w:rFonts w:eastAsia="Calibri"/>
          <w:lang w:eastAsia="en-US"/>
        </w:rP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w:t>
      </w:r>
    </w:p>
    <w:p w:rsidR="0029531B" w:rsidRPr="0029531B" w:rsidRDefault="0029531B" w:rsidP="0029531B">
      <w:pPr>
        <w:ind w:firstLine="709"/>
        <w:jc w:val="both"/>
        <w:rPr>
          <w:rFonts w:eastAsia="Calibri"/>
          <w:lang w:eastAsia="en-US"/>
        </w:rPr>
      </w:pPr>
      <w:r w:rsidRPr="0029531B">
        <w:rPr>
          <w:rFonts w:eastAsia="Calibri"/>
          <w:lang w:eastAsia="en-US"/>
        </w:rPr>
        <w:t>расходы на формирование резерва по сомнительным долгам.</w:t>
      </w:r>
    </w:p>
    <w:p w:rsidR="0029531B" w:rsidRPr="0029531B" w:rsidRDefault="0029531B" w:rsidP="0029531B">
      <w:pPr>
        <w:ind w:firstLine="709"/>
        <w:jc w:val="both"/>
        <w:rPr>
          <w:rFonts w:eastAsia="Calibri"/>
          <w:lang w:eastAsia="en-US"/>
        </w:rPr>
      </w:pPr>
      <w:r w:rsidRPr="0029531B">
        <w:rPr>
          <w:rFonts w:eastAsia="Calibri"/>
          <w:lang w:eastAsia="en-US"/>
        </w:rPr>
        <w:t>Структурно совокупная выручка гарантирующего поставщика включает в себя:</w:t>
      </w:r>
    </w:p>
    <w:p w:rsidR="0029531B" w:rsidRPr="0029531B" w:rsidRDefault="0029531B" w:rsidP="0029531B">
      <w:pPr>
        <w:ind w:firstLine="709"/>
        <w:jc w:val="both"/>
        <w:rPr>
          <w:rFonts w:eastAsia="Calibri"/>
          <w:lang w:eastAsia="en-US"/>
        </w:rPr>
      </w:pPr>
      <w:r w:rsidRPr="0029531B">
        <w:rPr>
          <w:rFonts w:eastAsia="Calibri"/>
          <w:lang w:eastAsia="en-US"/>
        </w:rPr>
        <w:t>выручку от продажи электрической энергии конечным потребителям;</w:t>
      </w:r>
    </w:p>
    <w:p w:rsidR="0029531B" w:rsidRPr="0029531B" w:rsidRDefault="0029531B" w:rsidP="0029531B">
      <w:pPr>
        <w:ind w:firstLine="709"/>
        <w:jc w:val="both"/>
        <w:rPr>
          <w:rFonts w:eastAsia="Calibri"/>
          <w:lang w:eastAsia="en-US"/>
        </w:rPr>
      </w:pPr>
      <w:r w:rsidRPr="0029531B">
        <w:rPr>
          <w:rFonts w:eastAsia="Calibri"/>
          <w:lang w:eastAsia="en-US"/>
        </w:rPr>
        <w:t>выручку от продажи электрической энергии сетевым организациям в целях компенсации потерь;</w:t>
      </w:r>
    </w:p>
    <w:p w:rsidR="0029531B" w:rsidRPr="0029531B" w:rsidRDefault="0029531B" w:rsidP="0029531B">
      <w:pPr>
        <w:ind w:firstLine="709"/>
        <w:jc w:val="both"/>
        <w:rPr>
          <w:rFonts w:eastAsia="Calibri"/>
          <w:lang w:eastAsia="en-US"/>
        </w:rPr>
      </w:pPr>
      <w:r w:rsidRPr="0029531B">
        <w:rPr>
          <w:rFonts w:eastAsia="Calibri"/>
          <w:lang w:eastAsia="en-US"/>
        </w:rPr>
        <w:t>выручка от продажи электрической энергии на оптовом рынке электроэнергии и мощности;</w:t>
      </w:r>
    </w:p>
    <w:p w:rsidR="0029531B" w:rsidRDefault="0029531B" w:rsidP="0029531B">
      <w:pPr>
        <w:ind w:firstLine="709"/>
        <w:jc w:val="both"/>
        <w:rPr>
          <w:rFonts w:eastAsia="Calibri"/>
          <w:lang w:eastAsia="en-US"/>
        </w:rPr>
      </w:pPr>
      <w:r w:rsidRPr="0029531B">
        <w:rPr>
          <w:rFonts w:eastAsia="Calibri"/>
          <w:lang w:eastAsia="en-US"/>
        </w:rPr>
        <w:t>прочая выручка.</w:t>
      </w:r>
    </w:p>
    <w:p w:rsidR="00550296" w:rsidRPr="0029531B" w:rsidRDefault="00550296" w:rsidP="0029531B">
      <w:pPr>
        <w:ind w:firstLine="709"/>
        <w:jc w:val="both"/>
        <w:rPr>
          <w:rFonts w:eastAsia="Calibri"/>
          <w:lang w:eastAsia="en-US"/>
        </w:rPr>
      </w:pPr>
    </w:p>
    <w:p w:rsidR="0029531B" w:rsidRPr="0029531B" w:rsidRDefault="0029531B" w:rsidP="0029531B">
      <w:pPr>
        <w:spacing w:after="200"/>
        <w:jc w:val="center"/>
        <w:rPr>
          <w:rFonts w:eastAsia="Calibri"/>
          <w:lang w:eastAsia="en-US"/>
        </w:rPr>
      </w:pPr>
      <w:r w:rsidRPr="0029531B">
        <w:rPr>
          <w:rFonts w:eastAsia="Calibri"/>
          <w:noProof/>
          <w:sz w:val="22"/>
          <w:szCs w:val="22"/>
        </w:rPr>
        <w:drawing>
          <wp:inline distT="0" distB="0" distL="0" distR="0" wp14:anchorId="03CE00FF" wp14:editId="1108F14F">
            <wp:extent cx="5688404" cy="3274828"/>
            <wp:effectExtent l="0" t="0" r="7620" b="1905"/>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9531B" w:rsidRPr="0029531B" w:rsidRDefault="0029531B" w:rsidP="0029531B">
      <w:pPr>
        <w:autoSpaceDE w:val="0"/>
        <w:autoSpaceDN w:val="0"/>
        <w:adjustRightInd w:val="0"/>
        <w:spacing w:after="200"/>
        <w:ind w:firstLine="709"/>
        <w:jc w:val="center"/>
        <w:outlineLvl w:val="2"/>
        <w:rPr>
          <w:rFonts w:eastAsia="Calibri"/>
          <w:b/>
          <w:bCs/>
          <w:lang w:eastAsia="en-US"/>
        </w:rPr>
      </w:pPr>
      <w:r w:rsidRPr="0029531B">
        <w:rPr>
          <w:rFonts w:eastAsia="Calibri"/>
          <w:b/>
          <w:bCs/>
          <w:lang w:eastAsia="en-US"/>
        </w:rPr>
        <w:t>Диаграмма. Динамика выручки ОАО «Каббалкэнерго» за 2009-2013 гг.</w:t>
      </w:r>
    </w:p>
    <w:p w:rsidR="0029531B" w:rsidRPr="0029531B" w:rsidRDefault="0029531B" w:rsidP="0029531B">
      <w:pPr>
        <w:ind w:firstLine="709"/>
        <w:jc w:val="both"/>
      </w:pPr>
      <w:r w:rsidRPr="0029531B">
        <w:rPr>
          <w:bCs/>
        </w:rPr>
        <w:lastRenderedPageBreak/>
        <w:t>Анализ динамики выручки ОАО «Каббалкэнерго» за 2009-2013 годы показывает, что в 2013 году  выручка от продажи электроэнергии конечным потребителям увеличилась по сравнению с 2012 годом на 26%, а выручка от продажи электроэнергии сетевым компаниям увеличилась на 77%. Основным фактором помимо роста тарифов и объемов потребления стал перевод потребителей города Нальчика ранее обсуживавшихся независимой сбытовой организацией ООО «Нальчикэнергосбыт» на прямое обслуживание к гарантирующему поставщику электрической энергии ОАО «Каббалкэнерго».</w:t>
      </w:r>
    </w:p>
    <w:p w:rsidR="0029531B" w:rsidRPr="0029531B" w:rsidRDefault="0029531B" w:rsidP="0029531B">
      <w:pPr>
        <w:shd w:val="clear" w:color="auto" w:fill="FFFFFF"/>
        <w:tabs>
          <w:tab w:val="left" w:pos="993"/>
        </w:tabs>
        <w:spacing w:before="240" w:after="200"/>
        <w:ind w:firstLine="709"/>
        <w:contextualSpacing/>
        <w:jc w:val="both"/>
        <w:rPr>
          <w:rFonts w:eastAsia="Calibri"/>
          <w:bCs/>
          <w:lang w:eastAsia="en-US"/>
        </w:rPr>
      </w:pPr>
      <w:r w:rsidRPr="0029531B">
        <w:rPr>
          <w:rFonts w:eastAsia="Calibri"/>
          <w:bCs/>
          <w:lang w:eastAsia="en-US"/>
        </w:rPr>
        <w:t>Структурно плановая и фактическая выручка гарантирующего поставщика на собственное содержание представлена на слайдах.</w:t>
      </w:r>
    </w:p>
    <w:p w:rsidR="0029531B" w:rsidRPr="0029531B" w:rsidRDefault="0029531B" w:rsidP="0029531B">
      <w:pPr>
        <w:shd w:val="clear" w:color="auto" w:fill="FFFFFF"/>
        <w:tabs>
          <w:tab w:val="left" w:pos="993"/>
        </w:tabs>
        <w:spacing w:before="240" w:after="200"/>
        <w:ind w:firstLine="709"/>
        <w:contextualSpacing/>
        <w:jc w:val="both"/>
        <w:rPr>
          <w:rFonts w:eastAsia="Calibri"/>
          <w:bCs/>
          <w:sz w:val="26"/>
          <w:szCs w:val="26"/>
          <w:lang w:eastAsia="en-US"/>
        </w:rPr>
      </w:pPr>
    </w:p>
    <w:p w:rsidR="0029531B" w:rsidRPr="0029531B" w:rsidRDefault="0029531B" w:rsidP="0029531B">
      <w:pPr>
        <w:shd w:val="clear" w:color="auto" w:fill="FFFFFF"/>
        <w:tabs>
          <w:tab w:val="left" w:pos="993"/>
        </w:tabs>
        <w:spacing w:before="240" w:after="200"/>
        <w:ind w:left="-142"/>
        <w:contextualSpacing/>
        <w:jc w:val="both"/>
        <w:rPr>
          <w:rFonts w:eastAsia="Calibri"/>
          <w:bCs/>
          <w:sz w:val="26"/>
          <w:szCs w:val="26"/>
          <w:lang w:eastAsia="en-US"/>
        </w:rPr>
      </w:pPr>
      <w:r w:rsidRPr="0029531B">
        <w:rPr>
          <w:noProof/>
          <w:sz w:val="26"/>
          <w:szCs w:val="26"/>
        </w:rPr>
        <w:drawing>
          <wp:inline distT="0" distB="0" distL="0" distR="0" wp14:anchorId="1F1E1FCB" wp14:editId="61B67C25">
            <wp:extent cx="5895975" cy="2781300"/>
            <wp:effectExtent l="0" t="0" r="0" b="0"/>
            <wp:docPr id="29"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9531B" w:rsidRDefault="0029531B" w:rsidP="0029531B">
      <w:pPr>
        <w:autoSpaceDE w:val="0"/>
        <w:autoSpaceDN w:val="0"/>
        <w:adjustRightInd w:val="0"/>
        <w:spacing w:after="200"/>
        <w:jc w:val="center"/>
        <w:outlineLvl w:val="2"/>
        <w:rPr>
          <w:rFonts w:eastAsia="Calibri"/>
          <w:b/>
          <w:bCs/>
          <w:lang w:eastAsia="en-US"/>
        </w:rPr>
      </w:pPr>
      <w:r w:rsidRPr="0029531B">
        <w:rPr>
          <w:rFonts w:eastAsia="Calibri"/>
          <w:b/>
          <w:bCs/>
          <w:lang w:eastAsia="en-US"/>
        </w:rPr>
        <w:t>Диаграмма. Структура плановой выручки ГП ОАО «Каббалкэнерго» на собственное содержание по группам потребителей</w:t>
      </w:r>
    </w:p>
    <w:p w:rsidR="00DD3ECC" w:rsidRPr="0029531B" w:rsidRDefault="00DD3ECC" w:rsidP="0029531B">
      <w:pPr>
        <w:autoSpaceDE w:val="0"/>
        <w:autoSpaceDN w:val="0"/>
        <w:adjustRightInd w:val="0"/>
        <w:spacing w:after="200"/>
        <w:jc w:val="center"/>
        <w:outlineLvl w:val="2"/>
        <w:rPr>
          <w:rFonts w:eastAsia="Calibri"/>
          <w:b/>
          <w:bCs/>
          <w:lang w:eastAsia="en-US"/>
        </w:rPr>
      </w:pPr>
    </w:p>
    <w:p w:rsidR="0029531B" w:rsidRPr="0029531B" w:rsidRDefault="0029531B" w:rsidP="0029531B">
      <w:pPr>
        <w:autoSpaceDE w:val="0"/>
        <w:autoSpaceDN w:val="0"/>
        <w:adjustRightInd w:val="0"/>
        <w:spacing w:after="200"/>
        <w:jc w:val="center"/>
        <w:outlineLvl w:val="2"/>
        <w:rPr>
          <w:rFonts w:eastAsia="Calibri"/>
          <w:bCs/>
          <w:sz w:val="26"/>
          <w:szCs w:val="26"/>
          <w:lang w:eastAsia="en-US"/>
        </w:rPr>
      </w:pPr>
      <w:r w:rsidRPr="0029531B">
        <w:rPr>
          <w:rFonts w:eastAsia="Calibri"/>
          <w:bCs/>
          <w:noProof/>
          <w:sz w:val="26"/>
          <w:szCs w:val="26"/>
        </w:rPr>
        <w:drawing>
          <wp:inline distT="0" distB="0" distL="0" distR="0" wp14:anchorId="30C589A2" wp14:editId="253DDECD">
            <wp:extent cx="6010275" cy="2486025"/>
            <wp:effectExtent l="0" t="19050" r="0" b="0"/>
            <wp:docPr id="30"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9531B" w:rsidRPr="00DD3ECC" w:rsidRDefault="0029531B" w:rsidP="0029531B">
      <w:pPr>
        <w:autoSpaceDE w:val="0"/>
        <w:autoSpaceDN w:val="0"/>
        <w:adjustRightInd w:val="0"/>
        <w:spacing w:after="200"/>
        <w:ind w:firstLine="539"/>
        <w:jc w:val="center"/>
        <w:outlineLvl w:val="2"/>
        <w:rPr>
          <w:rFonts w:eastAsia="Calibri"/>
          <w:b/>
          <w:bCs/>
          <w:lang w:eastAsia="en-US"/>
        </w:rPr>
      </w:pPr>
      <w:r w:rsidRPr="00DD3ECC">
        <w:rPr>
          <w:rFonts w:eastAsia="Calibri"/>
          <w:b/>
          <w:bCs/>
          <w:lang w:eastAsia="en-US"/>
        </w:rPr>
        <w:t>Диаграмма. Структура фактической выручки ГП ОАО «Каббалкэнерго» на собственное содержание по группам потребителей</w:t>
      </w:r>
    </w:p>
    <w:p w:rsidR="0029531B" w:rsidRPr="0029531B" w:rsidRDefault="0029531B" w:rsidP="0029531B">
      <w:pPr>
        <w:autoSpaceDE w:val="0"/>
        <w:autoSpaceDN w:val="0"/>
        <w:adjustRightInd w:val="0"/>
        <w:spacing w:after="200"/>
        <w:ind w:firstLine="709"/>
        <w:jc w:val="both"/>
        <w:outlineLvl w:val="2"/>
        <w:rPr>
          <w:rFonts w:eastAsia="Calibri"/>
          <w:lang w:eastAsia="en-US"/>
        </w:rPr>
      </w:pPr>
      <w:r w:rsidRPr="00DD3ECC">
        <w:rPr>
          <w:rFonts w:eastAsia="Calibri"/>
          <w:bCs/>
          <w:lang w:eastAsia="en-US"/>
        </w:rPr>
        <w:t xml:space="preserve">В структуре фактической выручки по группам </w:t>
      </w:r>
      <w:r w:rsidRPr="00DD3ECC">
        <w:rPr>
          <w:rFonts w:eastAsia="Calibri"/>
          <w:lang w:eastAsia="en-US"/>
        </w:rPr>
        <w:t xml:space="preserve">потребителей </w:t>
      </w:r>
      <w:r w:rsidRPr="00DD3ECC">
        <w:rPr>
          <w:rFonts w:eastAsia="Calibri"/>
          <w:bCs/>
          <w:lang w:eastAsia="en-US"/>
        </w:rPr>
        <w:t>ОАО «Каббалкэнерго»</w:t>
      </w:r>
      <w:r w:rsidRPr="00DD3ECC">
        <w:rPr>
          <w:rFonts w:eastAsia="Calibri"/>
          <w:lang w:eastAsia="en-US"/>
        </w:rPr>
        <w:t xml:space="preserve"> наибольшую долю занимает группа до 150 кВт – 26%</w:t>
      </w:r>
      <w:r w:rsidRPr="0029531B">
        <w:rPr>
          <w:rFonts w:eastAsia="Calibri"/>
          <w:lang w:eastAsia="en-US"/>
        </w:rPr>
        <w:t xml:space="preserve"> от всей выручки при плане – 11%. Наименьшая доля приходится на группу 10 МВт и более – 8% при плане 17%. Такое отклонение фактической структуры выручки 2013 года от плановой произошло в связи с </w:t>
      </w:r>
      <w:r w:rsidRPr="0029531B">
        <w:rPr>
          <w:rFonts w:eastAsia="Calibri"/>
          <w:lang w:eastAsia="en-US"/>
        </w:rPr>
        <w:lastRenderedPageBreak/>
        <w:t xml:space="preserve">прекращением обслуживания с 1 августа 2013 года энергосбытовой организацией </w:t>
      </w:r>
      <w:r w:rsidR="00550296">
        <w:rPr>
          <w:rFonts w:eastAsia="Calibri"/>
          <w:lang w:eastAsia="en-US"/>
        </w:rPr>
        <w:t xml:space="preserve">                  </w:t>
      </w:r>
      <w:r w:rsidRPr="0029531B">
        <w:rPr>
          <w:rFonts w:eastAsia="Calibri"/>
          <w:lang w:eastAsia="en-US"/>
        </w:rPr>
        <w:t>ООО «Нальчикэнергосбыт» потребителей города Нальчика и их перевода на обслуживание в ОАО «Каббалкэнерго».</w:t>
      </w:r>
    </w:p>
    <w:p w:rsidR="00DD37CF" w:rsidRPr="0029531B" w:rsidRDefault="0029531B" w:rsidP="00550296">
      <w:pPr>
        <w:autoSpaceDE w:val="0"/>
        <w:autoSpaceDN w:val="0"/>
        <w:adjustRightInd w:val="0"/>
        <w:spacing w:after="200"/>
        <w:ind w:firstLine="709"/>
        <w:jc w:val="both"/>
        <w:outlineLvl w:val="2"/>
        <w:rPr>
          <w:rFonts w:eastAsia="Calibri"/>
          <w:bCs/>
          <w:lang w:eastAsia="en-US"/>
        </w:rPr>
      </w:pPr>
      <w:r w:rsidRPr="0029531B">
        <w:rPr>
          <w:rFonts w:eastAsia="Calibri"/>
          <w:bCs/>
          <w:lang w:eastAsia="en-US"/>
        </w:rPr>
        <w:t>Динамика изменения средней плановой и фактической сбытовой надбавки гарантирующего поставщика представлена в следующей таблице.</w:t>
      </w:r>
    </w:p>
    <w:p w:rsidR="0029531B" w:rsidRPr="0029531B" w:rsidRDefault="0029531B" w:rsidP="0029531B">
      <w:pPr>
        <w:autoSpaceDE w:val="0"/>
        <w:autoSpaceDN w:val="0"/>
        <w:adjustRightInd w:val="0"/>
        <w:spacing w:after="200"/>
        <w:jc w:val="center"/>
        <w:outlineLvl w:val="2"/>
        <w:rPr>
          <w:rFonts w:eastAsia="Calibri"/>
          <w:b/>
          <w:bCs/>
          <w:lang w:eastAsia="en-US"/>
        </w:rPr>
      </w:pPr>
      <w:r w:rsidRPr="0029531B">
        <w:rPr>
          <w:rFonts w:eastAsia="Calibri"/>
          <w:b/>
          <w:bCs/>
          <w:lang w:eastAsia="en-US"/>
        </w:rPr>
        <w:t xml:space="preserve">Анализ изменений </w:t>
      </w:r>
      <w:bookmarkStart w:id="11" w:name="OLE_LINK2"/>
      <w:r w:rsidRPr="0029531B">
        <w:rPr>
          <w:rFonts w:eastAsia="Calibri"/>
          <w:b/>
          <w:bCs/>
          <w:lang w:eastAsia="en-US"/>
        </w:rPr>
        <w:t>средней сбытовой надбавки ГП, коп./ кВт*ч</w:t>
      </w:r>
      <w:bookmarkEnd w:id="11"/>
    </w:p>
    <w:tbl>
      <w:tblPr>
        <w:tblW w:w="492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06"/>
        <w:gridCol w:w="1122"/>
        <w:gridCol w:w="1122"/>
        <w:gridCol w:w="1121"/>
        <w:gridCol w:w="1121"/>
        <w:gridCol w:w="1121"/>
        <w:gridCol w:w="1121"/>
      </w:tblGrid>
      <w:tr w:rsidR="0029531B" w:rsidRPr="0029531B" w:rsidTr="00C10E5A">
        <w:trPr>
          <w:trHeight w:val="455"/>
          <w:jc w:val="center"/>
        </w:trPr>
        <w:tc>
          <w:tcPr>
            <w:tcW w:w="1471" w:type="pct"/>
            <w:shd w:val="clear" w:color="auto" w:fill="auto"/>
            <w:vAlign w:val="center"/>
          </w:tcPr>
          <w:p w:rsidR="0029531B" w:rsidRPr="0029531B" w:rsidRDefault="0029531B" w:rsidP="0029531B">
            <w:pPr>
              <w:spacing w:before="100" w:beforeAutospacing="1" w:after="100" w:afterAutospacing="1"/>
              <w:jc w:val="center"/>
              <w:rPr>
                <w:b/>
              </w:rPr>
            </w:pPr>
            <w:r w:rsidRPr="0029531B">
              <w:rPr>
                <w:b/>
              </w:rPr>
              <w:t>ОАО «Каббалкэнерго»</w:t>
            </w:r>
          </w:p>
        </w:tc>
        <w:tc>
          <w:tcPr>
            <w:tcW w:w="588" w:type="pct"/>
            <w:shd w:val="clear" w:color="auto" w:fill="auto"/>
            <w:vAlign w:val="center"/>
          </w:tcPr>
          <w:p w:rsidR="0029531B" w:rsidRPr="0029531B" w:rsidRDefault="0029531B" w:rsidP="0029531B">
            <w:pPr>
              <w:spacing w:before="100" w:beforeAutospacing="1" w:after="100" w:afterAutospacing="1"/>
              <w:jc w:val="center"/>
              <w:rPr>
                <w:b/>
              </w:rPr>
            </w:pPr>
            <w:r w:rsidRPr="0029531B">
              <w:rPr>
                <w:b/>
              </w:rPr>
              <w:t>2009</w:t>
            </w:r>
          </w:p>
        </w:tc>
        <w:tc>
          <w:tcPr>
            <w:tcW w:w="588" w:type="pct"/>
            <w:shd w:val="clear" w:color="auto" w:fill="auto"/>
            <w:vAlign w:val="center"/>
          </w:tcPr>
          <w:p w:rsidR="0029531B" w:rsidRPr="0029531B" w:rsidRDefault="0029531B" w:rsidP="0029531B">
            <w:pPr>
              <w:spacing w:before="100" w:beforeAutospacing="1" w:after="100" w:afterAutospacing="1"/>
              <w:jc w:val="center"/>
              <w:rPr>
                <w:b/>
              </w:rPr>
            </w:pPr>
            <w:r w:rsidRPr="0029531B">
              <w:rPr>
                <w:b/>
              </w:rPr>
              <w:t>2010</w:t>
            </w:r>
          </w:p>
        </w:tc>
        <w:tc>
          <w:tcPr>
            <w:tcW w:w="588" w:type="pct"/>
            <w:shd w:val="clear" w:color="auto" w:fill="auto"/>
            <w:vAlign w:val="center"/>
          </w:tcPr>
          <w:p w:rsidR="0029531B" w:rsidRPr="0029531B" w:rsidRDefault="0029531B" w:rsidP="0029531B">
            <w:pPr>
              <w:spacing w:before="100" w:beforeAutospacing="1" w:after="100" w:afterAutospacing="1"/>
              <w:jc w:val="center"/>
              <w:rPr>
                <w:b/>
              </w:rPr>
            </w:pPr>
            <w:r w:rsidRPr="0029531B">
              <w:rPr>
                <w:b/>
              </w:rPr>
              <w:t>2011</w:t>
            </w:r>
          </w:p>
        </w:tc>
        <w:tc>
          <w:tcPr>
            <w:tcW w:w="588" w:type="pct"/>
            <w:shd w:val="clear" w:color="auto" w:fill="auto"/>
            <w:vAlign w:val="center"/>
          </w:tcPr>
          <w:p w:rsidR="0029531B" w:rsidRPr="0029531B" w:rsidRDefault="0029531B" w:rsidP="0029531B">
            <w:pPr>
              <w:spacing w:before="100" w:beforeAutospacing="1" w:after="100" w:afterAutospacing="1"/>
              <w:jc w:val="center"/>
              <w:rPr>
                <w:b/>
              </w:rPr>
            </w:pPr>
            <w:r w:rsidRPr="0029531B">
              <w:rPr>
                <w:b/>
              </w:rPr>
              <w:t>2012</w:t>
            </w:r>
          </w:p>
        </w:tc>
        <w:tc>
          <w:tcPr>
            <w:tcW w:w="588" w:type="pct"/>
            <w:shd w:val="clear" w:color="auto" w:fill="auto"/>
            <w:vAlign w:val="center"/>
          </w:tcPr>
          <w:p w:rsidR="0029531B" w:rsidRPr="0029531B" w:rsidRDefault="0029531B" w:rsidP="0029531B">
            <w:pPr>
              <w:spacing w:before="100" w:beforeAutospacing="1" w:after="100" w:afterAutospacing="1"/>
              <w:jc w:val="center"/>
              <w:rPr>
                <w:b/>
              </w:rPr>
            </w:pPr>
            <w:r w:rsidRPr="0029531B">
              <w:rPr>
                <w:b/>
              </w:rPr>
              <w:t>2013</w:t>
            </w:r>
          </w:p>
        </w:tc>
        <w:tc>
          <w:tcPr>
            <w:tcW w:w="588" w:type="pct"/>
            <w:vAlign w:val="center"/>
          </w:tcPr>
          <w:p w:rsidR="0029531B" w:rsidRPr="0029531B" w:rsidRDefault="0029531B" w:rsidP="0029531B">
            <w:pPr>
              <w:spacing w:before="100" w:beforeAutospacing="1" w:after="100" w:afterAutospacing="1"/>
              <w:jc w:val="center"/>
              <w:rPr>
                <w:b/>
              </w:rPr>
            </w:pPr>
            <w:r w:rsidRPr="0029531B">
              <w:rPr>
                <w:b/>
              </w:rPr>
              <w:t>2014</w:t>
            </w:r>
          </w:p>
        </w:tc>
      </w:tr>
      <w:tr w:rsidR="0029531B" w:rsidRPr="0029531B" w:rsidTr="00C10E5A">
        <w:trPr>
          <w:trHeight w:val="331"/>
          <w:jc w:val="center"/>
        </w:trPr>
        <w:tc>
          <w:tcPr>
            <w:tcW w:w="1471" w:type="pct"/>
            <w:shd w:val="clear" w:color="auto" w:fill="auto"/>
          </w:tcPr>
          <w:p w:rsidR="0029531B" w:rsidRPr="0029531B" w:rsidRDefault="0029531B" w:rsidP="0029531B">
            <w:pPr>
              <w:spacing w:before="100" w:beforeAutospacing="1" w:after="100" w:afterAutospacing="1"/>
            </w:pPr>
            <w:r w:rsidRPr="0029531B">
              <w:t>План</w:t>
            </w:r>
          </w:p>
        </w:tc>
        <w:tc>
          <w:tcPr>
            <w:tcW w:w="588" w:type="pct"/>
            <w:shd w:val="clear" w:color="auto" w:fill="auto"/>
            <w:vAlign w:val="center"/>
          </w:tcPr>
          <w:p w:rsidR="0029531B" w:rsidRPr="0029531B" w:rsidRDefault="0029531B" w:rsidP="0029531B">
            <w:pPr>
              <w:spacing w:before="100" w:beforeAutospacing="1" w:after="100" w:afterAutospacing="1"/>
              <w:jc w:val="center"/>
            </w:pPr>
            <w:r w:rsidRPr="0029531B">
              <w:t>8,17</w:t>
            </w:r>
          </w:p>
        </w:tc>
        <w:tc>
          <w:tcPr>
            <w:tcW w:w="588" w:type="pct"/>
            <w:shd w:val="clear" w:color="auto" w:fill="auto"/>
            <w:vAlign w:val="center"/>
          </w:tcPr>
          <w:p w:rsidR="0029531B" w:rsidRPr="0029531B" w:rsidRDefault="0029531B" w:rsidP="0029531B">
            <w:pPr>
              <w:spacing w:before="100" w:beforeAutospacing="1" w:after="100" w:afterAutospacing="1"/>
              <w:jc w:val="center"/>
            </w:pPr>
            <w:r w:rsidRPr="0029531B">
              <w:t>11,6</w:t>
            </w:r>
          </w:p>
        </w:tc>
        <w:tc>
          <w:tcPr>
            <w:tcW w:w="588" w:type="pct"/>
            <w:shd w:val="clear" w:color="auto" w:fill="auto"/>
            <w:vAlign w:val="center"/>
          </w:tcPr>
          <w:p w:rsidR="0029531B" w:rsidRPr="0029531B" w:rsidRDefault="0029531B" w:rsidP="0029531B">
            <w:pPr>
              <w:spacing w:before="100" w:beforeAutospacing="1" w:after="100" w:afterAutospacing="1"/>
              <w:jc w:val="center"/>
            </w:pPr>
            <w:r w:rsidRPr="0029531B">
              <w:t>11,7</w:t>
            </w:r>
          </w:p>
        </w:tc>
        <w:tc>
          <w:tcPr>
            <w:tcW w:w="588" w:type="pct"/>
            <w:shd w:val="clear" w:color="auto" w:fill="auto"/>
            <w:vAlign w:val="center"/>
          </w:tcPr>
          <w:p w:rsidR="0029531B" w:rsidRPr="0029531B" w:rsidRDefault="0029531B" w:rsidP="0029531B">
            <w:pPr>
              <w:spacing w:before="100" w:beforeAutospacing="1" w:after="100" w:afterAutospacing="1"/>
              <w:jc w:val="center"/>
            </w:pPr>
            <w:r w:rsidRPr="0029531B">
              <w:t>11,7</w:t>
            </w:r>
          </w:p>
        </w:tc>
        <w:tc>
          <w:tcPr>
            <w:tcW w:w="588" w:type="pct"/>
            <w:shd w:val="clear" w:color="auto" w:fill="auto"/>
            <w:vAlign w:val="center"/>
          </w:tcPr>
          <w:p w:rsidR="0029531B" w:rsidRPr="0029531B" w:rsidRDefault="0029531B" w:rsidP="0029531B">
            <w:pPr>
              <w:spacing w:before="100" w:beforeAutospacing="1" w:after="100" w:afterAutospacing="1"/>
              <w:jc w:val="center"/>
            </w:pPr>
            <w:r w:rsidRPr="0029531B">
              <w:t>15,5</w:t>
            </w:r>
          </w:p>
        </w:tc>
        <w:tc>
          <w:tcPr>
            <w:tcW w:w="588" w:type="pct"/>
            <w:vAlign w:val="center"/>
          </w:tcPr>
          <w:p w:rsidR="0029531B" w:rsidRPr="0029531B" w:rsidRDefault="0029531B" w:rsidP="0029531B">
            <w:pPr>
              <w:spacing w:before="100" w:beforeAutospacing="1" w:after="100" w:afterAutospacing="1"/>
              <w:jc w:val="center"/>
            </w:pPr>
            <w:r w:rsidRPr="0029531B">
              <w:t>22,1</w:t>
            </w:r>
          </w:p>
        </w:tc>
      </w:tr>
      <w:tr w:rsidR="0029531B" w:rsidRPr="00B111C4" w:rsidTr="00C10E5A">
        <w:trPr>
          <w:trHeight w:val="331"/>
          <w:jc w:val="center"/>
        </w:trPr>
        <w:tc>
          <w:tcPr>
            <w:tcW w:w="1471" w:type="pct"/>
            <w:shd w:val="clear" w:color="auto" w:fill="auto"/>
          </w:tcPr>
          <w:p w:rsidR="0029531B" w:rsidRPr="00B111C4" w:rsidRDefault="0029531B" w:rsidP="0029531B">
            <w:pPr>
              <w:spacing w:before="100" w:beforeAutospacing="1" w:after="100" w:afterAutospacing="1"/>
            </w:pPr>
            <w:r w:rsidRPr="00B111C4">
              <w:t>Прирост, %</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39,7</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42,0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0,9</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0,0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32,5</w:t>
            </w:r>
          </w:p>
        </w:tc>
        <w:tc>
          <w:tcPr>
            <w:tcW w:w="588" w:type="pct"/>
            <w:vAlign w:val="center"/>
          </w:tcPr>
          <w:p w:rsidR="0029531B" w:rsidRPr="00B111C4" w:rsidRDefault="0029531B" w:rsidP="0029531B">
            <w:pPr>
              <w:spacing w:before="100" w:beforeAutospacing="1" w:after="100" w:afterAutospacing="1"/>
              <w:jc w:val="center"/>
            </w:pPr>
            <w:r w:rsidRPr="00B111C4">
              <w:t>42,6</w:t>
            </w:r>
          </w:p>
        </w:tc>
      </w:tr>
      <w:tr w:rsidR="0029531B" w:rsidRPr="00B111C4" w:rsidTr="00C10E5A">
        <w:trPr>
          <w:trHeight w:val="331"/>
          <w:jc w:val="center"/>
        </w:trPr>
        <w:tc>
          <w:tcPr>
            <w:tcW w:w="1471" w:type="pct"/>
            <w:shd w:val="clear" w:color="auto" w:fill="auto"/>
          </w:tcPr>
          <w:p w:rsidR="0029531B" w:rsidRPr="00B111C4" w:rsidRDefault="0029531B" w:rsidP="0029531B">
            <w:pPr>
              <w:spacing w:before="100" w:beforeAutospacing="1" w:after="100" w:afterAutospacing="1"/>
            </w:pPr>
            <w:r w:rsidRPr="00B111C4">
              <w:t>Факт</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8,17</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11,6</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11,7</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11,7</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18,9</w:t>
            </w:r>
          </w:p>
        </w:tc>
        <w:tc>
          <w:tcPr>
            <w:tcW w:w="588" w:type="pct"/>
            <w:vAlign w:val="center"/>
          </w:tcPr>
          <w:p w:rsidR="0029531B" w:rsidRPr="00B111C4" w:rsidRDefault="0029531B" w:rsidP="0029531B">
            <w:pPr>
              <w:spacing w:before="100" w:beforeAutospacing="1" w:after="100" w:afterAutospacing="1"/>
              <w:jc w:val="center"/>
            </w:pPr>
            <w:r w:rsidRPr="00B111C4">
              <w:t>х</w:t>
            </w:r>
          </w:p>
        </w:tc>
      </w:tr>
      <w:tr w:rsidR="0029531B" w:rsidRPr="00B111C4" w:rsidTr="00C10E5A">
        <w:trPr>
          <w:trHeight w:val="331"/>
          <w:jc w:val="center"/>
        </w:trPr>
        <w:tc>
          <w:tcPr>
            <w:tcW w:w="1471" w:type="pct"/>
            <w:shd w:val="clear" w:color="auto" w:fill="auto"/>
          </w:tcPr>
          <w:p w:rsidR="0029531B" w:rsidRPr="00B111C4" w:rsidRDefault="0029531B" w:rsidP="0029531B">
            <w:pPr>
              <w:spacing w:before="100" w:beforeAutospacing="1" w:after="100" w:afterAutospacing="1"/>
            </w:pPr>
            <w:r w:rsidRPr="00B111C4">
              <w:t>Прирост, %</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39,7</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42,0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0,9</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0,0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61,5</w:t>
            </w:r>
          </w:p>
        </w:tc>
        <w:tc>
          <w:tcPr>
            <w:tcW w:w="588" w:type="pct"/>
            <w:vAlign w:val="center"/>
          </w:tcPr>
          <w:p w:rsidR="0029531B" w:rsidRPr="00B111C4" w:rsidRDefault="0029531B" w:rsidP="0029531B">
            <w:pPr>
              <w:spacing w:before="100" w:beforeAutospacing="1" w:after="100" w:afterAutospacing="1"/>
              <w:jc w:val="center"/>
            </w:pPr>
            <w:r w:rsidRPr="00B111C4">
              <w:t>х</w:t>
            </w:r>
          </w:p>
        </w:tc>
      </w:tr>
      <w:tr w:rsidR="0029531B" w:rsidRPr="00B111C4" w:rsidTr="00C10E5A">
        <w:trPr>
          <w:trHeight w:val="331"/>
          <w:jc w:val="center"/>
        </w:trPr>
        <w:tc>
          <w:tcPr>
            <w:tcW w:w="1471" w:type="pct"/>
            <w:shd w:val="clear" w:color="auto" w:fill="auto"/>
          </w:tcPr>
          <w:p w:rsidR="0029531B" w:rsidRPr="00B111C4" w:rsidRDefault="0029531B" w:rsidP="0029531B">
            <w:pPr>
              <w:spacing w:before="100" w:beforeAutospacing="1" w:after="100" w:afterAutospacing="1"/>
            </w:pPr>
            <w:r w:rsidRPr="00B111C4">
              <w:t>Отн. факта к плану, %</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100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100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100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100</w:t>
            </w:r>
          </w:p>
        </w:tc>
        <w:tc>
          <w:tcPr>
            <w:tcW w:w="588" w:type="pct"/>
            <w:shd w:val="clear" w:color="auto" w:fill="auto"/>
            <w:vAlign w:val="center"/>
          </w:tcPr>
          <w:p w:rsidR="0029531B" w:rsidRPr="00B111C4" w:rsidRDefault="0029531B" w:rsidP="0029531B">
            <w:pPr>
              <w:spacing w:before="100" w:beforeAutospacing="1" w:after="100" w:afterAutospacing="1"/>
              <w:jc w:val="center"/>
            </w:pPr>
            <w:r w:rsidRPr="00B111C4">
              <w:t>122</w:t>
            </w:r>
          </w:p>
        </w:tc>
        <w:tc>
          <w:tcPr>
            <w:tcW w:w="588" w:type="pct"/>
            <w:vAlign w:val="center"/>
          </w:tcPr>
          <w:p w:rsidR="0029531B" w:rsidRPr="00B111C4" w:rsidRDefault="0029531B" w:rsidP="0029531B">
            <w:pPr>
              <w:spacing w:before="100" w:beforeAutospacing="1" w:after="100" w:afterAutospacing="1"/>
              <w:jc w:val="center"/>
            </w:pPr>
            <w:r w:rsidRPr="00B111C4">
              <w:t>х</w:t>
            </w:r>
          </w:p>
        </w:tc>
      </w:tr>
    </w:tbl>
    <w:p w:rsidR="0029531B" w:rsidRPr="0029531B" w:rsidRDefault="0029531B" w:rsidP="0029531B">
      <w:pPr>
        <w:spacing w:before="100" w:beforeAutospacing="1" w:after="100" w:afterAutospacing="1"/>
        <w:ind w:firstLine="708"/>
        <w:jc w:val="both"/>
      </w:pPr>
      <w:r w:rsidRPr="00B111C4">
        <w:t>Увеличение средней фактической сбытовой надбавки по сравнению</w:t>
      </w:r>
      <w:r w:rsidRPr="0029531B">
        <w:t xml:space="preserve"> с плановой на 29% связано с переводом потребителей г. Нальчик на прямое обслуживание в </w:t>
      </w:r>
      <w:r w:rsidR="00550296">
        <w:t xml:space="preserve">                       </w:t>
      </w:r>
      <w:r w:rsidRPr="0029531B">
        <w:t>ОАО «Каббалкэнерго».</w:t>
      </w:r>
    </w:p>
    <w:p w:rsidR="0029531B" w:rsidRPr="00FE4D46" w:rsidRDefault="0029531B" w:rsidP="00FE4D46">
      <w:pPr>
        <w:autoSpaceDE w:val="0"/>
        <w:autoSpaceDN w:val="0"/>
        <w:adjustRightInd w:val="0"/>
        <w:ind w:firstLine="709"/>
        <w:jc w:val="both"/>
        <w:outlineLvl w:val="2"/>
        <w:rPr>
          <w:rFonts w:eastAsia="Calibri"/>
          <w:bCs/>
          <w:lang w:eastAsia="en-US"/>
        </w:rPr>
      </w:pPr>
      <w:r w:rsidRPr="0029531B">
        <w:rPr>
          <w:rFonts w:eastAsia="Calibri"/>
          <w:bCs/>
          <w:lang w:eastAsia="en-US"/>
        </w:rPr>
        <w:t>Динамика выручки гарантирующего поставщика от конечных потребителей и сетевых организаций, а также ее структурное изменение с выделением выручки на собственное содержание представлены в следующей таблице и слайде.</w:t>
      </w:r>
    </w:p>
    <w:p w:rsidR="0029531B" w:rsidRPr="0029531B" w:rsidRDefault="0029531B" w:rsidP="0029531B">
      <w:pPr>
        <w:autoSpaceDE w:val="0"/>
        <w:autoSpaceDN w:val="0"/>
        <w:adjustRightInd w:val="0"/>
        <w:jc w:val="center"/>
        <w:outlineLvl w:val="2"/>
        <w:rPr>
          <w:rFonts w:eastAsia="Calibri"/>
          <w:b/>
          <w:bCs/>
          <w:lang w:eastAsia="en-US"/>
        </w:rPr>
      </w:pPr>
    </w:p>
    <w:p w:rsidR="0029531B" w:rsidRPr="0029531B" w:rsidRDefault="0029531B" w:rsidP="0029531B">
      <w:pPr>
        <w:autoSpaceDE w:val="0"/>
        <w:autoSpaceDN w:val="0"/>
        <w:adjustRightInd w:val="0"/>
        <w:jc w:val="center"/>
        <w:outlineLvl w:val="2"/>
        <w:rPr>
          <w:rFonts w:eastAsia="Calibri"/>
          <w:b/>
          <w:bCs/>
          <w:lang w:eastAsia="en-US"/>
        </w:rPr>
      </w:pPr>
      <w:bookmarkStart w:id="12" w:name="OLE_LINK1"/>
      <w:r w:rsidRPr="0029531B">
        <w:rPr>
          <w:rFonts w:eastAsia="Calibri"/>
          <w:b/>
          <w:bCs/>
          <w:lang w:eastAsia="en-US"/>
        </w:rPr>
        <w:t xml:space="preserve">Динамика выручки ОАО «Каббалкэнерго» </w:t>
      </w:r>
    </w:p>
    <w:p w:rsidR="0029531B" w:rsidRPr="0029531B" w:rsidRDefault="0029531B" w:rsidP="0029531B">
      <w:pPr>
        <w:autoSpaceDE w:val="0"/>
        <w:autoSpaceDN w:val="0"/>
        <w:adjustRightInd w:val="0"/>
        <w:spacing w:after="200"/>
        <w:jc w:val="center"/>
        <w:outlineLvl w:val="2"/>
        <w:rPr>
          <w:rFonts w:eastAsia="Calibri"/>
          <w:b/>
          <w:bCs/>
          <w:lang w:eastAsia="en-US"/>
        </w:rPr>
      </w:pPr>
      <w:r w:rsidRPr="0029531B">
        <w:rPr>
          <w:rFonts w:eastAsia="Calibri"/>
          <w:b/>
          <w:bCs/>
          <w:lang w:eastAsia="en-US"/>
        </w:rPr>
        <w:t>(от конечных потребителей и сетевых организаций), млн. руб.</w:t>
      </w:r>
    </w:p>
    <w:tbl>
      <w:tblPr>
        <w:tblW w:w="10003" w:type="dxa"/>
        <w:jc w:val="center"/>
        <w:tblInd w:w="93" w:type="dxa"/>
        <w:tblLook w:val="04A0" w:firstRow="1" w:lastRow="0" w:firstColumn="1" w:lastColumn="0" w:noHBand="0" w:noVBand="1"/>
      </w:tblPr>
      <w:tblGrid>
        <w:gridCol w:w="1465"/>
        <w:gridCol w:w="671"/>
        <w:gridCol w:w="733"/>
        <w:gridCol w:w="671"/>
        <w:gridCol w:w="733"/>
        <w:gridCol w:w="785"/>
        <w:gridCol w:w="733"/>
        <w:gridCol w:w="671"/>
        <w:gridCol w:w="733"/>
        <w:gridCol w:w="671"/>
        <w:gridCol w:w="733"/>
        <w:gridCol w:w="671"/>
        <w:gridCol w:w="733"/>
      </w:tblGrid>
      <w:tr w:rsidR="0029531B" w:rsidRPr="0029531B" w:rsidTr="00C10E5A">
        <w:trPr>
          <w:trHeight w:val="300"/>
          <w:jc w:val="center"/>
        </w:trPr>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Наименование</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b/>
                <w:bCs/>
                <w:color w:val="000000"/>
                <w:sz w:val="20"/>
                <w:szCs w:val="20"/>
              </w:rPr>
            </w:pPr>
            <w:r w:rsidRPr="0029531B">
              <w:rPr>
                <w:b/>
                <w:bCs/>
                <w:color w:val="000000"/>
                <w:sz w:val="20"/>
                <w:szCs w:val="20"/>
              </w:rPr>
              <w:t>2009</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b/>
                <w:bCs/>
                <w:color w:val="000000"/>
                <w:sz w:val="20"/>
                <w:szCs w:val="20"/>
              </w:rPr>
            </w:pPr>
            <w:r w:rsidRPr="0029531B">
              <w:rPr>
                <w:b/>
                <w:bCs/>
                <w:color w:val="000000"/>
                <w:sz w:val="20"/>
                <w:szCs w:val="20"/>
              </w:rPr>
              <w:t>2010</w:t>
            </w:r>
          </w:p>
        </w:tc>
        <w:tc>
          <w:tcPr>
            <w:tcW w:w="1518" w:type="dxa"/>
            <w:gridSpan w:val="2"/>
            <w:tcBorders>
              <w:top w:val="single" w:sz="4" w:space="0" w:color="auto"/>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b/>
                <w:bCs/>
                <w:color w:val="000000"/>
                <w:sz w:val="20"/>
                <w:szCs w:val="20"/>
              </w:rPr>
            </w:pPr>
            <w:r w:rsidRPr="0029531B">
              <w:rPr>
                <w:b/>
                <w:bCs/>
                <w:color w:val="000000"/>
                <w:sz w:val="20"/>
                <w:szCs w:val="20"/>
              </w:rPr>
              <w:t>2011</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b/>
                <w:bCs/>
                <w:color w:val="000000"/>
                <w:sz w:val="20"/>
                <w:szCs w:val="20"/>
              </w:rPr>
            </w:pPr>
            <w:r w:rsidRPr="0029531B">
              <w:rPr>
                <w:b/>
                <w:bCs/>
                <w:color w:val="000000"/>
                <w:sz w:val="20"/>
                <w:szCs w:val="20"/>
              </w:rPr>
              <w:t>2012</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b/>
                <w:bCs/>
                <w:color w:val="000000"/>
                <w:sz w:val="20"/>
                <w:szCs w:val="20"/>
              </w:rPr>
            </w:pPr>
            <w:r w:rsidRPr="0029531B">
              <w:rPr>
                <w:b/>
                <w:bCs/>
                <w:color w:val="000000"/>
                <w:sz w:val="20"/>
                <w:szCs w:val="20"/>
              </w:rPr>
              <w:t>2013</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b/>
                <w:bCs/>
                <w:color w:val="000000"/>
                <w:sz w:val="20"/>
                <w:szCs w:val="20"/>
              </w:rPr>
            </w:pPr>
            <w:r w:rsidRPr="0029531B">
              <w:rPr>
                <w:b/>
                <w:bCs/>
                <w:color w:val="000000"/>
                <w:sz w:val="20"/>
                <w:szCs w:val="20"/>
              </w:rPr>
              <w:t>2014</w:t>
            </w:r>
          </w:p>
        </w:tc>
      </w:tr>
      <w:tr w:rsidR="0029531B" w:rsidRPr="0029531B" w:rsidTr="00C10E5A">
        <w:trPr>
          <w:trHeight w:val="300"/>
          <w:jc w:val="center"/>
        </w:trPr>
        <w:tc>
          <w:tcPr>
            <w:tcW w:w="1465" w:type="dxa"/>
            <w:vMerge/>
            <w:tcBorders>
              <w:top w:val="single" w:sz="4" w:space="0" w:color="auto"/>
              <w:left w:val="single" w:sz="4" w:space="0" w:color="auto"/>
              <w:bottom w:val="single" w:sz="4" w:space="0" w:color="auto"/>
              <w:right w:val="single" w:sz="4" w:space="0" w:color="auto"/>
            </w:tcBorders>
            <w:vAlign w:val="center"/>
            <w:hideMark/>
          </w:tcPr>
          <w:p w:rsidR="0029531B" w:rsidRPr="0029531B" w:rsidRDefault="0029531B" w:rsidP="0029531B">
            <w:pPr>
              <w:rPr>
                <w:color w:val="000000"/>
                <w:sz w:val="20"/>
                <w:szCs w:val="20"/>
              </w:rPr>
            </w:pPr>
          </w:p>
        </w:tc>
        <w:tc>
          <w:tcPr>
            <w:tcW w:w="671"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всего</w:t>
            </w:r>
          </w:p>
        </w:tc>
        <w:tc>
          <w:tcPr>
            <w:tcW w:w="733"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собст.</w:t>
            </w:r>
          </w:p>
        </w:tc>
        <w:tc>
          <w:tcPr>
            <w:tcW w:w="671"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всего</w:t>
            </w:r>
          </w:p>
        </w:tc>
        <w:tc>
          <w:tcPr>
            <w:tcW w:w="733"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собст.</w:t>
            </w:r>
          </w:p>
        </w:tc>
        <w:tc>
          <w:tcPr>
            <w:tcW w:w="785"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всего</w:t>
            </w:r>
          </w:p>
        </w:tc>
        <w:tc>
          <w:tcPr>
            <w:tcW w:w="733"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собст.</w:t>
            </w:r>
          </w:p>
        </w:tc>
        <w:tc>
          <w:tcPr>
            <w:tcW w:w="671"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всего</w:t>
            </w:r>
          </w:p>
        </w:tc>
        <w:tc>
          <w:tcPr>
            <w:tcW w:w="733"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собст.</w:t>
            </w:r>
          </w:p>
        </w:tc>
        <w:tc>
          <w:tcPr>
            <w:tcW w:w="671"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всего</w:t>
            </w:r>
          </w:p>
        </w:tc>
        <w:tc>
          <w:tcPr>
            <w:tcW w:w="733"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собст.</w:t>
            </w:r>
          </w:p>
        </w:tc>
        <w:tc>
          <w:tcPr>
            <w:tcW w:w="671"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всего</w:t>
            </w:r>
          </w:p>
        </w:tc>
        <w:tc>
          <w:tcPr>
            <w:tcW w:w="733" w:type="dxa"/>
            <w:tcBorders>
              <w:top w:val="nil"/>
              <w:left w:val="nil"/>
              <w:bottom w:val="single" w:sz="4" w:space="0" w:color="auto"/>
              <w:right w:val="single" w:sz="4" w:space="0" w:color="auto"/>
            </w:tcBorders>
            <w:shd w:val="clear" w:color="auto" w:fill="auto"/>
            <w:vAlign w:val="center"/>
            <w:hideMark/>
          </w:tcPr>
          <w:p w:rsidR="0029531B" w:rsidRPr="0029531B" w:rsidRDefault="0029531B" w:rsidP="0029531B">
            <w:pPr>
              <w:jc w:val="center"/>
              <w:rPr>
                <w:color w:val="000000"/>
                <w:sz w:val="20"/>
                <w:szCs w:val="20"/>
              </w:rPr>
            </w:pPr>
            <w:r w:rsidRPr="0029531B">
              <w:rPr>
                <w:color w:val="000000"/>
                <w:sz w:val="20"/>
                <w:szCs w:val="20"/>
              </w:rPr>
              <w:t>собст.</w:t>
            </w:r>
          </w:p>
        </w:tc>
      </w:tr>
      <w:tr w:rsidR="0029531B" w:rsidRPr="00F431FB" w:rsidTr="00C10E5A">
        <w:trPr>
          <w:trHeight w:val="300"/>
          <w:jc w:val="center"/>
        </w:trPr>
        <w:tc>
          <w:tcPr>
            <w:tcW w:w="1465" w:type="dxa"/>
            <w:tcBorders>
              <w:top w:val="nil"/>
              <w:left w:val="single" w:sz="4" w:space="0" w:color="auto"/>
              <w:bottom w:val="single" w:sz="4" w:space="0" w:color="auto"/>
              <w:right w:val="single" w:sz="4" w:space="0" w:color="auto"/>
            </w:tcBorders>
            <w:shd w:val="clear" w:color="000000" w:fill="FFFFFF"/>
            <w:hideMark/>
          </w:tcPr>
          <w:p w:rsidR="0029531B" w:rsidRPr="00F431FB" w:rsidRDefault="0029531B" w:rsidP="0029531B">
            <w:pPr>
              <w:rPr>
                <w:color w:val="000000"/>
                <w:sz w:val="22"/>
                <w:szCs w:val="22"/>
              </w:rPr>
            </w:pPr>
            <w:r w:rsidRPr="00F431FB">
              <w:rPr>
                <w:color w:val="000000"/>
                <w:sz w:val="22"/>
                <w:szCs w:val="22"/>
              </w:rPr>
              <w:t>План</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2202</w:t>
            </w:r>
          </w:p>
        </w:tc>
        <w:tc>
          <w:tcPr>
            <w:tcW w:w="733" w:type="dxa"/>
            <w:tcBorders>
              <w:top w:val="nil"/>
              <w:left w:val="nil"/>
              <w:bottom w:val="single" w:sz="4" w:space="0" w:color="auto"/>
              <w:right w:val="single" w:sz="4" w:space="0" w:color="auto"/>
            </w:tcBorders>
            <w:shd w:val="clear" w:color="000000" w:fill="FFFFFF"/>
            <w:vAlign w:val="center"/>
            <w:hideMark/>
          </w:tcPr>
          <w:p w:rsidR="0029531B" w:rsidRPr="00F431FB" w:rsidRDefault="0029531B" w:rsidP="0029531B">
            <w:pPr>
              <w:jc w:val="center"/>
              <w:rPr>
                <w:color w:val="000000"/>
                <w:sz w:val="22"/>
                <w:szCs w:val="22"/>
              </w:rPr>
            </w:pPr>
            <w:r w:rsidRPr="00F431FB">
              <w:rPr>
                <w:color w:val="000000"/>
                <w:sz w:val="22"/>
                <w:szCs w:val="22"/>
              </w:rPr>
              <w:t>111,8</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2488</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155,7</w:t>
            </w:r>
          </w:p>
        </w:tc>
        <w:tc>
          <w:tcPr>
            <w:tcW w:w="785"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2248</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167,9</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2261</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171,9</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2495</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235,0</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3599</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333,6</w:t>
            </w:r>
          </w:p>
        </w:tc>
      </w:tr>
      <w:tr w:rsidR="0029531B" w:rsidRPr="00F431FB" w:rsidTr="00C10E5A">
        <w:trPr>
          <w:trHeight w:val="300"/>
          <w:jc w:val="center"/>
        </w:trPr>
        <w:tc>
          <w:tcPr>
            <w:tcW w:w="1465" w:type="dxa"/>
            <w:tcBorders>
              <w:top w:val="nil"/>
              <w:left w:val="single" w:sz="4" w:space="0" w:color="auto"/>
              <w:bottom w:val="single" w:sz="4" w:space="0" w:color="auto"/>
              <w:right w:val="single" w:sz="4" w:space="0" w:color="auto"/>
            </w:tcBorders>
            <w:shd w:val="clear" w:color="auto" w:fill="auto"/>
            <w:hideMark/>
          </w:tcPr>
          <w:p w:rsidR="0029531B" w:rsidRPr="00F431FB" w:rsidRDefault="0029531B" w:rsidP="0029531B">
            <w:pPr>
              <w:rPr>
                <w:color w:val="000000"/>
                <w:sz w:val="22"/>
                <w:szCs w:val="22"/>
              </w:rPr>
            </w:pPr>
            <w:r w:rsidRPr="00F431FB">
              <w:rPr>
                <w:color w:val="000000"/>
                <w:sz w:val="22"/>
                <w:szCs w:val="22"/>
              </w:rPr>
              <w:t>Прирост, %</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733" w:type="dxa"/>
            <w:tcBorders>
              <w:top w:val="nil"/>
              <w:left w:val="nil"/>
              <w:bottom w:val="single" w:sz="4" w:space="0" w:color="auto"/>
              <w:right w:val="single" w:sz="4" w:space="0" w:color="auto"/>
            </w:tcBorders>
            <w:shd w:val="clear" w:color="000000" w:fill="FFFFFF"/>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13,0</w:t>
            </w:r>
          </w:p>
        </w:tc>
        <w:tc>
          <w:tcPr>
            <w:tcW w:w="733" w:type="dxa"/>
            <w:tcBorders>
              <w:top w:val="nil"/>
              <w:left w:val="nil"/>
              <w:bottom w:val="single" w:sz="4" w:space="0" w:color="auto"/>
              <w:right w:val="single" w:sz="4" w:space="0" w:color="auto"/>
            </w:tcBorders>
            <w:shd w:val="clear" w:color="000000" w:fill="FFFFFF"/>
            <w:vAlign w:val="center"/>
            <w:hideMark/>
          </w:tcPr>
          <w:p w:rsidR="0029531B" w:rsidRPr="00F431FB" w:rsidRDefault="0029531B" w:rsidP="0029531B">
            <w:pPr>
              <w:jc w:val="center"/>
              <w:rPr>
                <w:color w:val="000000"/>
                <w:sz w:val="22"/>
                <w:szCs w:val="22"/>
              </w:rPr>
            </w:pPr>
            <w:r w:rsidRPr="00F431FB">
              <w:rPr>
                <w:color w:val="000000"/>
                <w:sz w:val="22"/>
                <w:szCs w:val="22"/>
              </w:rPr>
              <w:t>39,3</w:t>
            </w:r>
          </w:p>
        </w:tc>
        <w:tc>
          <w:tcPr>
            <w:tcW w:w="785"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-9,7</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7,9</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0,6</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2,4</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10,4</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36,7</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44,2</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42,0</w:t>
            </w:r>
          </w:p>
        </w:tc>
      </w:tr>
      <w:tr w:rsidR="0029531B" w:rsidRPr="00F431FB" w:rsidTr="00C10E5A">
        <w:trPr>
          <w:trHeight w:val="300"/>
          <w:jc w:val="center"/>
        </w:trPr>
        <w:tc>
          <w:tcPr>
            <w:tcW w:w="1465" w:type="dxa"/>
            <w:tcBorders>
              <w:top w:val="nil"/>
              <w:left w:val="single" w:sz="4" w:space="0" w:color="auto"/>
              <w:bottom w:val="single" w:sz="4" w:space="0" w:color="auto"/>
              <w:right w:val="single" w:sz="4" w:space="0" w:color="auto"/>
            </w:tcBorders>
            <w:shd w:val="clear" w:color="auto" w:fill="auto"/>
            <w:hideMark/>
          </w:tcPr>
          <w:p w:rsidR="0029531B" w:rsidRPr="00F431FB" w:rsidRDefault="0029531B" w:rsidP="0029531B">
            <w:pPr>
              <w:rPr>
                <w:color w:val="000000"/>
                <w:sz w:val="22"/>
                <w:szCs w:val="22"/>
              </w:rPr>
            </w:pPr>
            <w:r w:rsidRPr="00F431FB">
              <w:rPr>
                <w:color w:val="000000"/>
                <w:sz w:val="22"/>
                <w:szCs w:val="22"/>
              </w:rPr>
              <w:t>Факт</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2198</w:t>
            </w:r>
          </w:p>
        </w:tc>
        <w:tc>
          <w:tcPr>
            <w:tcW w:w="733" w:type="dxa"/>
            <w:tcBorders>
              <w:top w:val="nil"/>
              <w:left w:val="nil"/>
              <w:bottom w:val="single" w:sz="4" w:space="0" w:color="auto"/>
              <w:right w:val="single" w:sz="4" w:space="0" w:color="auto"/>
            </w:tcBorders>
            <w:shd w:val="clear" w:color="000000" w:fill="FFFFFF"/>
            <w:vAlign w:val="center"/>
            <w:hideMark/>
          </w:tcPr>
          <w:p w:rsidR="0029531B" w:rsidRPr="00F431FB" w:rsidRDefault="0029531B" w:rsidP="0029531B">
            <w:pPr>
              <w:jc w:val="center"/>
              <w:rPr>
                <w:color w:val="000000"/>
                <w:sz w:val="22"/>
                <w:szCs w:val="22"/>
              </w:rPr>
            </w:pPr>
            <w:r w:rsidRPr="00F431FB">
              <w:rPr>
                <w:color w:val="000000"/>
                <w:sz w:val="22"/>
                <w:szCs w:val="22"/>
              </w:rPr>
              <w:t>111,9</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2527</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163,5</w:t>
            </w:r>
          </w:p>
        </w:tc>
        <w:tc>
          <w:tcPr>
            <w:tcW w:w="785"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2209</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169,8</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2232</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173,1</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2901</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283,5</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r>
      <w:tr w:rsidR="0029531B" w:rsidRPr="00F431FB" w:rsidTr="00C10E5A">
        <w:trPr>
          <w:trHeight w:val="300"/>
          <w:jc w:val="center"/>
        </w:trPr>
        <w:tc>
          <w:tcPr>
            <w:tcW w:w="1465" w:type="dxa"/>
            <w:tcBorders>
              <w:top w:val="nil"/>
              <w:left w:val="single" w:sz="4" w:space="0" w:color="auto"/>
              <w:bottom w:val="single" w:sz="4" w:space="0" w:color="auto"/>
              <w:right w:val="single" w:sz="4" w:space="0" w:color="auto"/>
            </w:tcBorders>
            <w:shd w:val="clear" w:color="auto" w:fill="auto"/>
            <w:hideMark/>
          </w:tcPr>
          <w:p w:rsidR="0029531B" w:rsidRPr="00F431FB" w:rsidRDefault="0029531B" w:rsidP="0029531B">
            <w:pPr>
              <w:rPr>
                <w:color w:val="000000"/>
                <w:sz w:val="22"/>
                <w:szCs w:val="22"/>
              </w:rPr>
            </w:pPr>
            <w:r w:rsidRPr="00F431FB">
              <w:rPr>
                <w:color w:val="000000"/>
                <w:sz w:val="22"/>
                <w:szCs w:val="22"/>
              </w:rPr>
              <w:t>Прирост, %</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15,0</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46,1</w:t>
            </w:r>
          </w:p>
        </w:tc>
        <w:tc>
          <w:tcPr>
            <w:tcW w:w="785"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-12,6</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3,8</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1,1</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1,9</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30,0</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63,8</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r>
      <w:tr w:rsidR="0029531B" w:rsidRPr="00F431FB" w:rsidTr="00C10E5A">
        <w:trPr>
          <w:trHeight w:val="600"/>
          <w:jc w:val="center"/>
        </w:trPr>
        <w:tc>
          <w:tcPr>
            <w:tcW w:w="1465" w:type="dxa"/>
            <w:tcBorders>
              <w:top w:val="nil"/>
              <w:left w:val="single" w:sz="4" w:space="0" w:color="auto"/>
              <w:bottom w:val="single" w:sz="4" w:space="0" w:color="auto"/>
              <w:right w:val="single" w:sz="4" w:space="0" w:color="auto"/>
            </w:tcBorders>
            <w:shd w:val="clear" w:color="auto" w:fill="auto"/>
            <w:hideMark/>
          </w:tcPr>
          <w:p w:rsidR="0029531B" w:rsidRPr="00F431FB" w:rsidRDefault="0029531B" w:rsidP="0029531B">
            <w:pPr>
              <w:rPr>
                <w:color w:val="000000"/>
                <w:sz w:val="22"/>
                <w:szCs w:val="22"/>
              </w:rPr>
            </w:pPr>
            <w:r w:rsidRPr="00F431FB">
              <w:rPr>
                <w:color w:val="000000"/>
                <w:sz w:val="22"/>
                <w:szCs w:val="22"/>
              </w:rPr>
              <w:t>Отн. факта к плану, %</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100</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100</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102</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105</w:t>
            </w:r>
          </w:p>
        </w:tc>
        <w:tc>
          <w:tcPr>
            <w:tcW w:w="785"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98</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101</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99</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101</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116</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118</w:t>
            </w:r>
          </w:p>
        </w:tc>
        <w:tc>
          <w:tcPr>
            <w:tcW w:w="671"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c>
          <w:tcPr>
            <w:tcW w:w="733" w:type="dxa"/>
            <w:tcBorders>
              <w:top w:val="nil"/>
              <w:left w:val="nil"/>
              <w:bottom w:val="single" w:sz="4" w:space="0" w:color="auto"/>
              <w:right w:val="single" w:sz="4" w:space="0" w:color="auto"/>
            </w:tcBorders>
            <w:shd w:val="clear" w:color="auto" w:fill="auto"/>
            <w:vAlign w:val="center"/>
            <w:hideMark/>
          </w:tcPr>
          <w:p w:rsidR="0029531B" w:rsidRPr="00F431FB" w:rsidRDefault="0029531B" w:rsidP="0029531B">
            <w:pPr>
              <w:jc w:val="center"/>
              <w:rPr>
                <w:color w:val="000000"/>
                <w:sz w:val="22"/>
                <w:szCs w:val="22"/>
              </w:rPr>
            </w:pPr>
            <w:r w:rsidRPr="00F431FB">
              <w:rPr>
                <w:color w:val="000000"/>
                <w:sz w:val="22"/>
                <w:szCs w:val="22"/>
              </w:rPr>
              <w:t>х</w:t>
            </w:r>
          </w:p>
        </w:tc>
      </w:tr>
    </w:tbl>
    <w:bookmarkEnd w:id="12"/>
    <w:p w:rsidR="0029531B" w:rsidRPr="0029531B" w:rsidRDefault="0029531B" w:rsidP="0029531B">
      <w:pPr>
        <w:spacing w:before="240" w:after="200"/>
        <w:ind w:firstLine="709"/>
        <w:jc w:val="both"/>
        <w:rPr>
          <w:rFonts w:eastAsia="Calibri"/>
          <w:lang w:eastAsia="en-US"/>
        </w:rPr>
      </w:pPr>
      <w:r w:rsidRPr="00F431FB">
        <w:rPr>
          <w:rFonts w:eastAsia="Calibri"/>
          <w:lang w:eastAsia="en-US"/>
        </w:rPr>
        <w:t>Динамика выручки ОАО «Каббалкэнерго»</w:t>
      </w:r>
      <w:r w:rsidRPr="00F431FB">
        <w:rPr>
          <w:rFonts w:ascii="Calibri" w:eastAsia="Calibri" w:hAnsi="Calibri"/>
          <w:lang w:eastAsia="en-US"/>
        </w:rPr>
        <w:t xml:space="preserve"> </w:t>
      </w:r>
      <w:r w:rsidRPr="00F431FB">
        <w:rPr>
          <w:rFonts w:eastAsia="Calibri"/>
          <w:lang w:eastAsia="en-US"/>
        </w:rPr>
        <w:t>показывает, что за последние пять лет собственная выручка Общества увеличивалась более высокими темпами, чем выручка от конечных потребителей и сетевых организаций. Так, фактическая собственная выручка в 2013 году увеличилась по отношению к 2012 году на 64%, по отношению к 2009 году – на 153%. При этом выручка</w:t>
      </w:r>
      <w:r w:rsidRPr="00F431FB">
        <w:rPr>
          <w:rFonts w:ascii="Calibri" w:eastAsia="Calibri" w:hAnsi="Calibri"/>
          <w:lang w:eastAsia="en-US"/>
        </w:rPr>
        <w:t xml:space="preserve"> </w:t>
      </w:r>
      <w:r w:rsidRPr="00F431FB">
        <w:rPr>
          <w:rFonts w:eastAsia="Calibri"/>
          <w:lang w:eastAsia="en-US"/>
        </w:rPr>
        <w:t>от конечных потребителей и сетевых организаций за период с 2009 года по 2013 год выросла на 32%. Увеличение собственной выручки связано с тем, что</w:t>
      </w:r>
      <w:r w:rsidRPr="00F431FB">
        <w:rPr>
          <w:rFonts w:ascii="Calibri" w:eastAsia="Calibri" w:hAnsi="Calibri"/>
          <w:lang w:eastAsia="en-US"/>
        </w:rPr>
        <w:t xml:space="preserve"> </w:t>
      </w:r>
      <w:r w:rsidRPr="00F431FB">
        <w:rPr>
          <w:rFonts w:eastAsia="Calibri"/>
          <w:lang w:eastAsia="en-US"/>
        </w:rPr>
        <w:t>вступление в силу новых Методических указаний по расчету</w:t>
      </w:r>
      <w:r w:rsidRPr="0029531B">
        <w:rPr>
          <w:rFonts w:eastAsia="Calibri"/>
          <w:lang w:eastAsia="en-US"/>
        </w:rPr>
        <w:t xml:space="preserve"> сбытовых надбавок гарантирующих поставщиков законодательно закрепило включение в необходимую валовую выручку расходов на формирование резерва по сомнительным долгам, а также</w:t>
      </w:r>
      <w:r w:rsidRPr="0029531B">
        <w:rPr>
          <w:rFonts w:ascii="Calibri" w:eastAsia="Calibri" w:hAnsi="Calibri"/>
          <w:lang w:eastAsia="en-US"/>
        </w:rPr>
        <w:t xml:space="preserve"> </w:t>
      </w:r>
      <w:r w:rsidRPr="0029531B">
        <w:rPr>
          <w:rFonts w:eastAsia="Calibri"/>
          <w:lang w:eastAsia="en-US"/>
        </w:rPr>
        <w:t>расходов на повышение качества обслуживания потребителей электрической энергии.</w:t>
      </w:r>
    </w:p>
    <w:p w:rsidR="0029531B" w:rsidRPr="0029531B" w:rsidRDefault="0029531B" w:rsidP="0029531B">
      <w:pPr>
        <w:autoSpaceDE w:val="0"/>
        <w:autoSpaceDN w:val="0"/>
        <w:adjustRightInd w:val="0"/>
        <w:jc w:val="center"/>
        <w:outlineLvl w:val="2"/>
        <w:rPr>
          <w:rFonts w:eastAsia="Calibri"/>
          <w:sz w:val="26"/>
          <w:szCs w:val="26"/>
          <w:lang w:eastAsia="en-US"/>
        </w:rPr>
      </w:pPr>
      <w:r w:rsidRPr="0029531B">
        <w:rPr>
          <w:rFonts w:eastAsia="Calibri"/>
          <w:noProof/>
          <w:sz w:val="26"/>
          <w:szCs w:val="26"/>
        </w:rPr>
        <w:lastRenderedPageBreak/>
        <w:drawing>
          <wp:inline distT="0" distB="0" distL="0" distR="0" wp14:anchorId="519914DF" wp14:editId="78C283E7">
            <wp:extent cx="5948030" cy="3370521"/>
            <wp:effectExtent l="0" t="0" r="0" b="1905"/>
            <wp:docPr id="31" name="Диаграмма 1" descr="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E531E" w:rsidRPr="00DD37CF" w:rsidRDefault="0029531B" w:rsidP="00DD37CF">
      <w:pPr>
        <w:autoSpaceDE w:val="0"/>
        <w:autoSpaceDN w:val="0"/>
        <w:adjustRightInd w:val="0"/>
        <w:spacing w:after="200"/>
        <w:jc w:val="center"/>
        <w:outlineLvl w:val="2"/>
        <w:rPr>
          <w:rFonts w:eastAsia="Calibri"/>
          <w:b/>
          <w:lang w:eastAsia="en-US"/>
        </w:rPr>
      </w:pPr>
      <w:r w:rsidRPr="0029531B">
        <w:rPr>
          <w:rFonts w:eastAsia="Calibri"/>
          <w:b/>
          <w:lang w:eastAsia="en-US"/>
        </w:rPr>
        <w:t>Диаграмма.</w:t>
      </w:r>
      <w:r w:rsidRPr="0029531B">
        <w:rPr>
          <w:rFonts w:eastAsia="Calibri"/>
          <w:b/>
          <w:bCs/>
          <w:lang w:eastAsia="en-US"/>
        </w:rPr>
        <w:t xml:space="preserve"> </w:t>
      </w:r>
      <w:r w:rsidRPr="0029531B">
        <w:rPr>
          <w:rFonts w:eastAsia="Calibri"/>
          <w:b/>
          <w:lang w:eastAsia="en-US"/>
        </w:rPr>
        <w:t xml:space="preserve"> Динамика структуры НВВ ГП ОАО «Каббалкэнерго»</w:t>
      </w:r>
    </w:p>
    <w:p w:rsidR="0029531B" w:rsidRPr="0029531B" w:rsidRDefault="0029531B" w:rsidP="0029531B">
      <w:pPr>
        <w:ind w:firstLine="709"/>
        <w:jc w:val="both"/>
      </w:pPr>
      <w:r w:rsidRPr="0029531B">
        <w:t xml:space="preserve">Динамика структуры НВВ Общества показывает, что в 2013 году выручка от продажи электроэнергии конечным потребителям и сетевым компаниям на компенсацию потерь по сравнению с 2012 годом увеличилась на 669 млн. руб. или на 30%, в том числе услуги сетевых компаний по передаче электроэнергии – 450 млн. руб. или на 46%, стоимость покупной </w:t>
      </w:r>
      <w:r w:rsidRPr="008824C0">
        <w:t>электроэнергии и мощности – на 125 млн. руб. или на 12%, собственная НВВ – на 110 млн. руб. или на 64%.</w:t>
      </w:r>
    </w:p>
    <w:p w:rsidR="00B32DC4" w:rsidRDefault="00B32DC4"/>
    <w:p w:rsidR="006E531E" w:rsidRDefault="006E531E">
      <w:pPr>
        <w:rPr>
          <w:sz w:val="22"/>
        </w:rPr>
      </w:pPr>
    </w:p>
    <w:p w:rsidR="00630569" w:rsidRDefault="00630569">
      <w:pPr>
        <w:rPr>
          <w:sz w:val="22"/>
        </w:rPr>
      </w:pPr>
    </w:p>
    <w:p w:rsidR="00992C4B" w:rsidRDefault="00992C4B" w:rsidP="00992C4B">
      <w:pPr>
        <w:jc w:val="center"/>
        <w:rPr>
          <w:b/>
          <w:sz w:val="28"/>
          <w:szCs w:val="28"/>
        </w:rPr>
      </w:pPr>
      <w:r w:rsidRPr="00DD37CF">
        <w:rPr>
          <w:b/>
          <w:sz w:val="32"/>
          <w:szCs w:val="28"/>
        </w:rPr>
        <w:t>Раздел 4. Производственный отчет</w:t>
      </w:r>
    </w:p>
    <w:p w:rsidR="00992C4B" w:rsidRDefault="00992C4B" w:rsidP="00992C4B">
      <w:pPr>
        <w:jc w:val="center"/>
        <w:rPr>
          <w:b/>
          <w:sz w:val="28"/>
          <w:szCs w:val="28"/>
        </w:rPr>
      </w:pPr>
    </w:p>
    <w:p w:rsidR="00992C4B" w:rsidRDefault="00992C4B" w:rsidP="006E531E">
      <w:pPr>
        <w:ind w:firstLine="708"/>
        <w:jc w:val="both"/>
      </w:pPr>
      <w:r>
        <w:t xml:space="preserve">Производственная деятельность ОАО «Каббалкэнерго» заключается в покупке и продаже электрической энергии (мощности) на оптовом и розничном рынках электроэнергии и мощности. </w:t>
      </w:r>
    </w:p>
    <w:p w:rsidR="00992C4B" w:rsidRDefault="00992C4B" w:rsidP="006E531E">
      <w:pPr>
        <w:ind w:firstLine="708"/>
        <w:jc w:val="both"/>
      </w:pPr>
      <w:r>
        <w:rPr>
          <w:b/>
        </w:rPr>
        <w:t>Оптовый рынок электрической энергии и мощности</w:t>
      </w:r>
      <w:r>
        <w:t xml:space="preserve">  - сфера обращения особых товаров - электрической энергии и мощности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 а также иных лиц, получивших статус субъекта оптового рынка и действующих на основе правил оптового рынка и действующих на основе правил оптового рынка.</w:t>
      </w:r>
    </w:p>
    <w:p w:rsidR="00992C4B" w:rsidRDefault="00992C4B" w:rsidP="006E531E">
      <w:pPr>
        <w:ind w:firstLine="567"/>
        <w:jc w:val="both"/>
      </w:pPr>
      <w:r>
        <w:t xml:space="preserve">Деятельность ОАО «Каббалкэнерго» на оптовом рынке заключается в функционировании в качестве субъекта оптового рынка электроэнергии и мощности. </w:t>
      </w:r>
      <w:r>
        <w:rPr>
          <w:b/>
        </w:rPr>
        <w:t>Субъект оптового рынка</w:t>
      </w:r>
      <w:r>
        <w:t xml:space="preserve"> - юридическое лицо, получившие в установленном порядке право участвовать в отношениях, связанных с обращением электрической энергии и (или) мощности на оптовом рынке, в соответствии с правилами оптового рынка.</w:t>
      </w:r>
    </w:p>
    <w:p w:rsidR="00992C4B" w:rsidRPr="006E531E" w:rsidRDefault="00992C4B" w:rsidP="006E531E">
      <w:pPr>
        <w:ind w:firstLine="708"/>
        <w:jc w:val="both"/>
      </w:pPr>
      <w:r>
        <w:rPr>
          <w:b/>
        </w:rPr>
        <w:t>Розничные рынки электрической энергии</w:t>
      </w:r>
      <w:r>
        <w:t xml:space="preserve"> - сфера обращения электрической энергии вне оптового рынка с участием потребителей электрической энергии. ОАО «Каббалкэнерго», как гарантирующий поставщик, обязано заключить договор купли-продажи электрической энергии с любым обратившимся к ней потребителем электрической энергии либо с лицом, действующим от имени и в интересах потребителя электрической энергии и желающим приобрести электрическую энергию.</w:t>
      </w:r>
    </w:p>
    <w:p w:rsidR="003934D9" w:rsidRDefault="00992C4B" w:rsidP="006E531E">
      <w:pPr>
        <w:suppressAutoHyphens/>
        <w:jc w:val="center"/>
        <w:outlineLvl w:val="0"/>
        <w:rPr>
          <w:rFonts w:eastAsia="Calibri"/>
          <w:b/>
          <w:sz w:val="28"/>
          <w:szCs w:val="28"/>
          <w:lang w:eastAsia="ar-SA"/>
        </w:rPr>
      </w:pPr>
      <w:r w:rsidRPr="00A774C9">
        <w:rPr>
          <w:rFonts w:eastAsia="Calibri"/>
          <w:b/>
          <w:sz w:val="28"/>
          <w:szCs w:val="28"/>
          <w:lang w:eastAsia="ar-SA"/>
        </w:rPr>
        <w:lastRenderedPageBreak/>
        <w:t xml:space="preserve">4.1. Результаты деятельности Общества на оптовом рынке </w:t>
      </w:r>
    </w:p>
    <w:p w:rsidR="00992C4B" w:rsidRPr="00A774C9" w:rsidRDefault="00992C4B" w:rsidP="006E531E">
      <w:pPr>
        <w:suppressAutoHyphens/>
        <w:jc w:val="center"/>
        <w:outlineLvl w:val="0"/>
        <w:rPr>
          <w:rFonts w:eastAsia="Calibri"/>
          <w:b/>
          <w:sz w:val="28"/>
          <w:szCs w:val="28"/>
          <w:lang w:eastAsia="ar-SA"/>
        </w:rPr>
      </w:pPr>
      <w:r w:rsidRPr="00A774C9">
        <w:rPr>
          <w:rFonts w:eastAsia="Calibri"/>
          <w:b/>
          <w:sz w:val="28"/>
          <w:szCs w:val="28"/>
          <w:lang w:eastAsia="ar-SA"/>
        </w:rPr>
        <w:t>электрической энергии и мощности (ОРЭМ)</w:t>
      </w:r>
    </w:p>
    <w:p w:rsidR="00992C4B" w:rsidRDefault="00992C4B" w:rsidP="006E531E">
      <w:pPr>
        <w:suppressAutoHyphens/>
        <w:jc w:val="both"/>
        <w:outlineLvl w:val="0"/>
        <w:rPr>
          <w:rFonts w:eastAsia="Calibri"/>
          <w:b/>
          <w:lang w:eastAsia="ar-SA"/>
        </w:rPr>
      </w:pPr>
    </w:p>
    <w:p w:rsidR="00992C4B" w:rsidRDefault="00992C4B" w:rsidP="006E531E">
      <w:pPr>
        <w:suppressAutoHyphens/>
        <w:jc w:val="center"/>
        <w:outlineLvl w:val="0"/>
        <w:rPr>
          <w:rFonts w:eastAsia="Calibri"/>
          <w:b/>
          <w:lang w:eastAsia="ar-SA"/>
        </w:rPr>
      </w:pPr>
      <w:r>
        <w:rPr>
          <w:rFonts w:eastAsia="Calibri"/>
          <w:b/>
          <w:lang w:eastAsia="ar-SA"/>
        </w:rPr>
        <w:t>4.1.1 Общая характеристика ОРЭМ</w:t>
      </w:r>
    </w:p>
    <w:p w:rsidR="00992C4B" w:rsidRDefault="00992C4B" w:rsidP="006E531E">
      <w:pPr>
        <w:tabs>
          <w:tab w:val="num" w:pos="1080"/>
        </w:tabs>
        <w:jc w:val="center"/>
        <w:rPr>
          <w:b/>
        </w:rPr>
      </w:pPr>
    </w:p>
    <w:p w:rsidR="00992C4B" w:rsidRDefault="00992C4B" w:rsidP="006E531E">
      <w:pPr>
        <w:tabs>
          <w:tab w:val="num" w:pos="1080"/>
        </w:tabs>
        <w:ind w:firstLine="680"/>
        <w:jc w:val="both"/>
        <w:rPr>
          <w:bCs/>
        </w:rPr>
      </w:pPr>
      <w:r>
        <w:rPr>
          <w:bCs/>
        </w:rPr>
        <w:t>Оптовый рынок электрической энергии и мощности - сфера обращения особых товаров - электрической энергии и мощности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 а также иных лиц, получивших статус субъекта оптового рынка и действующих на основе правил оптового рынка.</w:t>
      </w:r>
    </w:p>
    <w:p w:rsidR="00992C4B" w:rsidRDefault="00992C4B" w:rsidP="006E531E">
      <w:pPr>
        <w:ind w:firstLine="680"/>
        <w:jc w:val="both"/>
      </w:pPr>
      <w:r>
        <w:t>Постановлением Правительства РФ от 27 декабря 2010 N 1172 утверждены Правила оптового рынка электрической энергии и мощности, устанавливающие с 1 января 2011г. правовые основы функционирования оптового рынка электрической энергии и мощности, включая регулирование отношений, связанных с оборотом электрической энергии и мощности на оптовом рынке.</w:t>
      </w:r>
    </w:p>
    <w:p w:rsidR="00992C4B" w:rsidRDefault="00992C4B" w:rsidP="006E531E">
      <w:pPr>
        <w:autoSpaceDE w:val="0"/>
        <w:autoSpaceDN w:val="0"/>
        <w:adjustRightInd w:val="0"/>
        <w:ind w:firstLine="680"/>
        <w:jc w:val="both"/>
      </w:pPr>
      <w:r>
        <w:rPr>
          <w:color w:val="000000"/>
        </w:rPr>
        <w:t>Согласно Приложению №3 к Правилам оптового рынка электрической энергии и мощности Кабардино-Балкарская Республика, на территории которой в качестве гарантирующего поставщика функционирует ОАО «Каббалкэнерго», включена</w:t>
      </w:r>
      <w:r>
        <w:t xml:space="preserve"> в перечень территорий ценовых зон оптового рынка, для которых устанавливаются особенности функционирования оптового и розничных рынков до 1 января 2015 года</w:t>
      </w:r>
      <w:r>
        <w:rPr>
          <w:color w:val="000000"/>
        </w:rPr>
        <w:t xml:space="preserve"> – покупка всех объемов электрической энергии и мощности, учтенных в прогнозном балансе на текущий период регулирования, осуществляется по регулируемым ценам.</w:t>
      </w:r>
    </w:p>
    <w:p w:rsidR="00992C4B" w:rsidRDefault="00992C4B" w:rsidP="006E531E">
      <w:pPr>
        <w:ind w:firstLine="680"/>
        <w:jc w:val="both"/>
        <w:rPr>
          <w:bCs/>
        </w:rPr>
      </w:pPr>
      <w:r>
        <w:rPr>
          <w:bCs/>
        </w:rPr>
        <w:t xml:space="preserve">В соответствии с Правилами оптового рынка, в целях своевременного обеспечения требований поставщиков по оплате электрической энергии, поставленной покупателям на оптовом рынке, НП «Совет рынка» совместно с ОАО «АТС» и ОАО «ЦФР» разработана и введена с июля 2013 года система финансовых гарантий. </w:t>
      </w:r>
      <w:r>
        <w:rPr>
          <w:color w:val="000000"/>
          <w:shd w:val="clear" w:color="auto" w:fill="FFFFFF"/>
        </w:rPr>
        <w:t>Финансовые гарантии обеспечивают исполнение покупателями-участниками ОРЭМ обязательств по оплате электроэнергии по договорам купли-продажи на рынке на сутки вперед (РСВ) и балансирующем рынке (БР). Данные обязательства занимают порядка 8 % от обязательств ОАО «Каббалкэнерго» в 2013 году на оптовом рынке и значительно меньше обязательств других участников рынка, не функционирующих в особых условиях ОРЭМ, чьи обязательства составляют порядка 65%.</w:t>
      </w:r>
    </w:p>
    <w:p w:rsidR="00992C4B" w:rsidRDefault="00992C4B" w:rsidP="006E531E">
      <w:pPr>
        <w:ind w:firstLine="720"/>
        <w:jc w:val="both"/>
      </w:pPr>
      <w:r>
        <w:rPr>
          <w:bCs/>
        </w:rPr>
        <w:t>О</w:t>
      </w:r>
      <w:r>
        <w:t>АО «Каббалкэнерго» - субъект оптового рынка в 2013 году приобретало электроэнергию и мощность с использованием следующих способов:</w:t>
      </w:r>
    </w:p>
    <w:p w:rsidR="00992C4B" w:rsidRDefault="00992C4B" w:rsidP="006E531E">
      <w:pPr>
        <w:pStyle w:val="a8"/>
        <w:numPr>
          <w:ilvl w:val="0"/>
          <w:numId w:val="103"/>
        </w:numPr>
        <w:ind w:left="1080"/>
        <w:jc w:val="both"/>
        <w:rPr>
          <w:color w:val="000000"/>
        </w:rPr>
      </w:pPr>
      <w:r>
        <w:rPr>
          <w:color w:val="000000"/>
        </w:rPr>
        <w:t>по регулируемым ценам на основании регулируемых договоров купли-продажи электрической энергии и мощности;</w:t>
      </w:r>
    </w:p>
    <w:p w:rsidR="00992C4B" w:rsidRDefault="00992C4B" w:rsidP="006E531E">
      <w:pPr>
        <w:pStyle w:val="a8"/>
        <w:numPr>
          <w:ilvl w:val="0"/>
          <w:numId w:val="103"/>
        </w:numPr>
        <w:ind w:left="1080"/>
        <w:jc w:val="both"/>
        <w:rPr>
          <w:color w:val="000000"/>
        </w:rPr>
      </w:pPr>
      <w:r>
        <w:rPr>
          <w:color w:val="000000"/>
        </w:rPr>
        <w:t>по свободным (нерегулируемым) ценам:</w:t>
      </w:r>
    </w:p>
    <w:p w:rsidR="00992C4B" w:rsidRDefault="00992C4B" w:rsidP="006E531E">
      <w:pPr>
        <w:pStyle w:val="a8"/>
        <w:numPr>
          <w:ilvl w:val="0"/>
          <w:numId w:val="103"/>
        </w:numPr>
        <w:autoSpaceDE w:val="0"/>
        <w:autoSpaceDN w:val="0"/>
        <w:adjustRightInd w:val="0"/>
        <w:ind w:left="1080"/>
        <w:jc w:val="both"/>
      </w:pPr>
      <w:r>
        <w:t xml:space="preserve">на основании договора купли-продажи </w:t>
      </w:r>
      <w:r>
        <w:rPr>
          <w:color w:val="000000"/>
        </w:rPr>
        <w:t>электрической энергии по результатам конкурентного отбора ценовых заявок на сутки вперед</w:t>
      </w:r>
      <w:r>
        <w:t xml:space="preserve"> </w:t>
      </w:r>
      <w:r>
        <w:rPr>
          <w:color w:val="000000"/>
        </w:rPr>
        <w:t>(РСВ);</w:t>
      </w:r>
    </w:p>
    <w:p w:rsidR="00992C4B" w:rsidRDefault="00992C4B" w:rsidP="006E531E">
      <w:pPr>
        <w:pStyle w:val="a8"/>
        <w:numPr>
          <w:ilvl w:val="0"/>
          <w:numId w:val="103"/>
        </w:numPr>
        <w:autoSpaceDE w:val="0"/>
        <w:autoSpaceDN w:val="0"/>
        <w:adjustRightInd w:val="0"/>
        <w:ind w:left="1080"/>
        <w:jc w:val="both"/>
        <w:rPr>
          <w:color w:val="000000"/>
        </w:rPr>
      </w:pPr>
      <w:r>
        <w:t xml:space="preserve">на основании договора </w:t>
      </w:r>
      <w:r>
        <w:rPr>
          <w:color w:val="000000"/>
        </w:rPr>
        <w:t>купли-продажи электрической энергии по результатам конкурентного отбора заявок для балансирования системы (БР);</w:t>
      </w:r>
    </w:p>
    <w:p w:rsidR="00992C4B" w:rsidRDefault="00992C4B" w:rsidP="006E531E">
      <w:pPr>
        <w:pStyle w:val="a8"/>
        <w:numPr>
          <w:ilvl w:val="0"/>
          <w:numId w:val="103"/>
        </w:numPr>
        <w:autoSpaceDE w:val="0"/>
        <w:autoSpaceDN w:val="0"/>
        <w:adjustRightInd w:val="0"/>
        <w:ind w:left="1080"/>
        <w:jc w:val="both"/>
      </w:pPr>
      <w:r>
        <w:t>на основании договоров  купли-продажи мощности по результатам конкурентного отбора мощности (КОМ);</w:t>
      </w:r>
    </w:p>
    <w:p w:rsidR="00992C4B" w:rsidRDefault="00992C4B" w:rsidP="006E531E">
      <w:pPr>
        <w:pStyle w:val="a8"/>
        <w:numPr>
          <w:ilvl w:val="0"/>
          <w:numId w:val="103"/>
        </w:numPr>
        <w:ind w:left="1080"/>
        <w:jc w:val="both"/>
        <w:rPr>
          <w:color w:val="000000"/>
        </w:rPr>
      </w:pPr>
      <w:r>
        <w:t xml:space="preserve">на основании договоров  </w:t>
      </w:r>
      <w:r>
        <w:rPr>
          <w:color w:val="000000"/>
        </w:rPr>
        <w:t>о предоставлении мощности (ДПМ);</w:t>
      </w:r>
    </w:p>
    <w:p w:rsidR="00992C4B" w:rsidRDefault="00992C4B" w:rsidP="006E531E">
      <w:pPr>
        <w:pStyle w:val="a8"/>
        <w:numPr>
          <w:ilvl w:val="0"/>
          <w:numId w:val="103"/>
        </w:numPr>
        <w:ind w:left="1080"/>
        <w:jc w:val="both"/>
      </w:pPr>
      <w:r>
        <w:t>на основании договоров  купли-продажи (поставки) мощности новых гидроэлектростанций (в том числе гидроаккумулирующих электростанций) и договоров купли-продажи (поставки) мощности новых атомных станций (ДПМ АЭС/ГЭС).</w:t>
      </w:r>
    </w:p>
    <w:p w:rsidR="00992C4B" w:rsidRDefault="00992C4B" w:rsidP="006E531E">
      <w:pPr>
        <w:ind w:firstLine="720"/>
        <w:jc w:val="both"/>
      </w:pPr>
      <w:r>
        <w:t>Кроме того, ОАО «Каббалкэнерго» осуществляло продажу электроэнергии на оптовом рынке с использованием следующих способов:</w:t>
      </w:r>
    </w:p>
    <w:p w:rsidR="00992C4B" w:rsidRDefault="00992C4B" w:rsidP="006E531E">
      <w:pPr>
        <w:pStyle w:val="a8"/>
        <w:numPr>
          <w:ilvl w:val="0"/>
          <w:numId w:val="103"/>
        </w:numPr>
        <w:autoSpaceDE w:val="0"/>
        <w:autoSpaceDN w:val="0"/>
        <w:adjustRightInd w:val="0"/>
        <w:ind w:left="1080"/>
        <w:jc w:val="both"/>
      </w:pPr>
      <w:r>
        <w:lastRenderedPageBreak/>
        <w:t>на основании договора комиссии на продажу электрической энергии по результатам конкурентного отбора ценовых заявок на сутки вперед (РСВ);</w:t>
      </w:r>
    </w:p>
    <w:p w:rsidR="00992C4B" w:rsidRDefault="00992C4B" w:rsidP="006E531E">
      <w:pPr>
        <w:pStyle w:val="a8"/>
        <w:numPr>
          <w:ilvl w:val="0"/>
          <w:numId w:val="103"/>
        </w:numPr>
        <w:autoSpaceDE w:val="0"/>
        <w:autoSpaceDN w:val="0"/>
        <w:adjustRightInd w:val="0"/>
        <w:ind w:left="1080"/>
        <w:jc w:val="both"/>
      </w:pPr>
      <w:r>
        <w:t>на основании договора комиссии на продажу электрической энергии по результатам  конкурентного отбора заявок для балансирования системы (БР).</w:t>
      </w:r>
    </w:p>
    <w:p w:rsidR="00992C4B" w:rsidRDefault="00992C4B" w:rsidP="006E531E">
      <w:pPr>
        <w:ind w:firstLine="680"/>
        <w:jc w:val="both"/>
        <w:rPr>
          <w:color w:val="000000"/>
        </w:rPr>
      </w:pPr>
      <w:r>
        <w:rPr>
          <w:color w:val="000000"/>
        </w:rPr>
        <w:t>Общий объем покупки электрической энергии (без учета продажи) ОАО «Каббалкэнерго» в 2013г. составил в 1639,9 млн. кВт.ч., в т.ч.:</w:t>
      </w:r>
    </w:p>
    <w:p w:rsidR="00992C4B" w:rsidRDefault="00992C4B" w:rsidP="006E531E">
      <w:pPr>
        <w:ind w:firstLine="680"/>
        <w:jc w:val="both"/>
        <w:rPr>
          <w:color w:val="000000"/>
        </w:rPr>
      </w:pPr>
      <w:r>
        <w:rPr>
          <w:color w:val="000000"/>
        </w:rPr>
        <w:t>- по регулируемым договорам – 1539,2 млн.кВт.ч.;</w:t>
      </w:r>
    </w:p>
    <w:p w:rsidR="00992C4B" w:rsidRDefault="00992C4B" w:rsidP="006E531E">
      <w:pPr>
        <w:ind w:firstLine="680"/>
        <w:jc w:val="both"/>
        <w:rPr>
          <w:color w:val="000000"/>
        </w:rPr>
      </w:pPr>
      <w:r>
        <w:rPr>
          <w:color w:val="000000"/>
        </w:rPr>
        <w:t>- на рынке на сутки вперед – 66,1 млн. кВт.ч.;</w:t>
      </w:r>
    </w:p>
    <w:p w:rsidR="00992C4B" w:rsidRDefault="00992C4B" w:rsidP="006E531E">
      <w:pPr>
        <w:ind w:firstLine="680"/>
        <w:jc w:val="both"/>
        <w:rPr>
          <w:color w:val="000000"/>
        </w:rPr>
      </w:pPr>
      <w:r>
        <w:rPr>
          <w:color w:val="000000"/>
        </w:rPr>
        <w:t>- на балансирующем рынке – 12,4 млн. кВт.ч;</w:t>
      </w:r>
    </w:p>
    <w:p w:rsidR="00992C4B" w:rsidRDefault="00992C4B" w:rsidP="006E531E">
      <w:pPr>
        <w:ind w:firstLine="680"/>
        <w:jc w:val="both"/>
        <w:rPr>
          <w:color w:val="000000"/>
        </w:rPr>
      </w:pPr>
      <w:r>
        <w:rPr>
          <w:color w:val="000000"/>
        </w:rPr>
        <w:t>- у розничных производителей – 22,2 млн.кВт.ч;</w:t>
      </w:r>
    </w:p>
    <w:p w:rsidR="00992C4B" w:rsidRDefault="00992C4B" w:rsidP="006E531E">
      <w:pPr>
        <w:ind w:firstLine="680"/>
        <w:jc w:val="both"/>
        <w:rPr>
          <w:color w:val="000000"/>
        </w:rPr>
      </w:pPr>
      <w:r>
        <w:rPr>
          <w:color w:val="000000"/>
        </w:rPr>
        <w:t>Продажа электрической энергии в свободных секторах оптового рынка в 2013г. составила 102,4 млн. кВт.ч. электроэнергии, в т.ч.:</w:t>
      </w:r>
    </w:p>
    <w:p w:rsidR="00992C4B" w:rsidRDefault="00992C4B" w:rsidP="006E531E">
      <w:pPr>
        <w:ind w:firstLine="680"/>
        <w:jc w:val="both"/>
        <w:rPr>
          <w:color w:val="000000"/>
        </w:rPr>
      </w:pPr>
      <w:r>
        <w:rPr>
          <w:color w:val="000000"/>
        </w:rPr>
        <w:t>- на рынке на сутки вперед – 38,1 млн. кВт.ч;</w:t>
      </w:r>
    </w:p>
    <w:p w:rsidR="00992C4B" w:rsidRDefault="00992C4B" w:rsidP="006E531E">
      <w:pPr>
        <w:ind w:firstLine="680"/>
        <w:jc w:val="both"/>
        <w:rPr>
          <w:color w:val="000000"/>
        </w:rPr>
      </w:pPr>
      <w:r>
        <w:rPr>
          <w:color w:val="000000"/>
        </w:rPr>
        <w:t>- на балансирующем рынке – 64,3 млн. кВт.ч.</w:t>
      </w:r>
    </w:p>
    <w:p w:rsidR="00992C4B" w:rsidRDefault="00992C4B" w:rsidP="006E531E">
      <w:pPr>
        <w:ind w:firstLine="684"/>
        <w:rPr>
          <w:color w:val="000000"/>
        </w:rPr>
      </w:pPr>
      <w:r>
        <w:rPr>
          <w:color w:val="000000"/>
        </w:rPr>
        <w:t>Объем покупки нагрузочных потерь в 2013 году составил 36,0 млн. кВт.ч.</w:t>
      </w:r>
    </w:p>
    <w:p w:rsidR="00992C4B" w:rsidRDefault="00992C4B" w:rsidP="006E531E">
      <w:pPr>
        <w:ind w:firstLine="680"/>
        <w:jc w:val="both"/>
      </w:pPr>
      <w:r>
        <w:rPr>
          <w:color w:val="000000"/>
        </w:rPr>
        <w:t>Сальдированное значение покупки электрической энергии на оптовом и розничном рынках электрической энергии (мощности) в 2013 году составило 1501,5 млн. кВт.ч.</w:t>
      </w:r>
    </w:p>
    <w:p w:rsidR="00992C4B" w:rsidRDefault="00992C4B" w:rsidP="006E531E">
      <w:pPr>
        <w:jc w:val="both"/>
        <w:rPr>
          <w:sz w:val="28"/>
          <w:szCs w:val="28"/>
        </w:rPr>
      </w:pPr>
    </w:p>
    <w:p w:rsidR="00992C4B" w:rsidRDefault="00992C4B" w:rsidP="006E531E">
      <w:pPr>
        <w:ind w:left="1080" w:hanging="1080"/>
        <w:jc w:val="center"/>
        <w:rPr>
          <w:b/>
        </w:rPr>
      </w:pPr>
      <w:r>
        <w:rPr>
          <w:b/>
        </w:rPr>
        <w:t>Натуральные показатели</w:t>
      </w:r>
    </w:p>
    <w:p w:rsidR="00992C4B" w:rsidRDefault="00992C4B" w:rsidP="006E531E">
      <w:pPr>
        <w:ind w:left="1080" w:hanging="1080"/>
        <w:jc w:val="center"/>
      </w:pPr>
    </w:p>
    <w:p w:rsidR="00992C4B" w:rsidRDefault="00992C4B" w:rsidP="006E531E">
      <w:pPr>
        <w:jc w:val="center"/>
        <w:rPr>
          <w:b/>
        </w:rPr>
      </w:pPr>
      <w:r>
        <w:rPr>
          <w:b/>
        </w:rPr>
        <w:t>Динамика фактического потребления электроэнергии в 2011</w:t>
      </w:r>
      <w:r>
        <w:rPr>
          <w:b/>
        </w:rPr>
        <w:noBreakHyphen/>
        <w:t xml:space="preserve">2013 гг., </w:t>
      </w:r>
    </w:p>
    <w:p w:rsidR="00630569" w:rsidRPr="00630569" w:rsidRDefault="00630569" w:rsidP="006E531E">
      <w:pPr>
        <w:jc w:val="center"/>
        <w:rPr>
          <w:b/>
          <w:sz w:val="16"/>
          <w:szCs w:val="16"/>
        </w:rPr>
      </w:pP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1614"/>
        <w:gridCol w:w="2222"/>
        <w:gridCol w:w="1721"/>
        <w:gridCol w:w="2327"/>
      </w:tblGrid>
      <w:tr w:rsidR="00992C4B" w:rsidTr="00992C4B">
        <w:trPr>
          <w:trHeight w:val="315"/>
        </w:trPr>
        <w:tc>
          <w:tcPr>
            <w:tcW w:w="79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bCs/>
                <w:lang w:eastAsia="en-US"/>
              </w:rPr>
            </w:pPr>
            <w:r>
              <w:rPr>
                <w:b/>
                <w:bCs/>
                <w:lang w:eastAsia="en-US"/>
              </w:rPr>
              <w:t>2011г</w:t>
            </w:r>
          </w:p>
        </w:tc>
        <w:tc>
          <w:tcPr>
            <w:tcW w:w="86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bCs/>
                <w:lang w:eastAsia="en-US"/>
              </w:rPr>
            </w:pPr>
            <w:r>
              <w:rPr>
                <w:b/>
                <w:bCs/>
                <w:lang w:eastAsia="en-US"/>
              </w:rPr>
              <w:t>2012г</w:t>
            </w:r>
          </w:p>
        </w:tc>
        <w:tc>
          <w:tcPr>
            <w:tcW w:w="118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Cs/>
                <w:lang w:eastAsia="en-US"/>
              </w:rPr>
            </w:pPr>
            <w:r>
              <w:rPr>
                <w:bCs/>
                <w:lang w:eastAsia="en-US"/>
              </w:rPr>
              <w:t>откл.2012г/ 2011г</w:t>
            </w:r>
          </w:p>
        </w:tc>
        <w:tc>
          <w:tcPr>
            <w:tcW w:w="91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bCs/>
                <w:lang w:eastAsia="en-US"/>
              </w:rPr>
            </w:pPr>
            <w:r>
              <w:rPr>
                <w:b/>
                <w:bCs/>
                <w:lang w:eastAsia="en-US"/>
              </w:rPr>
              <w:t>2013г.</w:t>
            </w:r>
          </w:p>
        </w:tc>
        <w:tc>
          <w:tcPr>
            <w:tcW w:w="124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Cs/>
                <w:lang w:eastAsia="en-US"/>
              </w:rPr>
            </w:pPr>
            <w:r>
              <w:rPr>
                <w:bCs/>
                <w:lang w:eastAsia="en-US"/>
              </w:rPr>
              <w:t>откл.2013г/ 2012г</w:t>
            </w:r>
          </w:p>
        </w:tc>
      </w:tr>
      <w:tr w:rsidR="00992C4B" w:rsidTr="00992C4B">
        <w:trPr>
          <w:trHeight w:val="90"/>
        </w:trPr>
        <w:tc>
          <w:tcPr>
            <w:tcW w:w="79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hanging="2"/>
              <w:jc w:val="center"/>
              <w:rPr>
                <w:lang w:eastAsia="en-US"/>
              </w:rPr>
            </w:pPr>
            <w:r>
              <w:rPr>
                <w:lang w:eastAsia="en-US"/>
              </w:rPr>
              <w:t>млн.кВт*ч</w:t>
            </w:r>
          </w:p>
        </w:tc>
        <w:tc>
          <w:tcPr>
            <w:tcW w:w="86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млн.кВт*ч</w:t>
            </w:r>
          </w:p>
        </w:tc>
        <w:tc>
          <w:tcPr>
            <w:tcW w:w="118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60"/>
              <w:jc w:val="center"/>
              <w:rPr>
                <w:lang w:eastAsia="en-US"/>
              </w:rPr>
            </w:pPr>
            <w:r>
              <w:rPr>
                <w:lang w:eastAsia="en-US"/>
              </w:rPr>
              <w:t>%</w:t>
            </w:r>
          </w:p>
        </w:tc>
        <w:tc>
          <w:tcPr>
            <w:tcW w:w="91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млн.кВт*ч</w:t>
            </w:r>
          </w:p>
        </w:tc>
        <w:tc>
          <w:tcPr>
            <w:tcW w:w="124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60"/>
              <w:jc w:val="center"/>
              <w:rPr>
                <w:lang w:eastAsia="en-US"/>
              </w:rPr>
            </w:pPr>
            <w:r>
              <w:rPr>
                <w:lang w:eastAsia="en-US"/>
              </w:rPr>
              <w:t>%</w:t>
            </w:r>
          </w:p>
        </w:tc>
      </w:tr>
      <w:tr w:rsidR="00992C4B" w:rsidTr="00992C4B">
        <w:trPr>
          <w:trHeight w:val="330"/>
        </w:trPr>
        <w:tc>
          <w:tcPr>
            <w:tcW w:w="79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hanging="2"/>
              <w:jc w:val="center"/>
              <w:rPr>
                <w:b/>
                <w:lang w:eastAsia="en-US"/>
              </w:rPr>
            </w:pPr>
            <w:r>
              <w:rPr>
                <w:b/>
                <w:lang w:eastAsia="en-US"/>
              </w:rPr>
              <w:t>1451,0</w:t>
            </w:r>
          </w:p>
        </w:tc>
        <w:tc>
          <w:tcPr>
            <w:tcW w:w="86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1479,1</w:t>
            </w:r>
          </w:p>
        </w:tc>
        <w:tc>
          <w:tcPr>
            <w:tcW w:w="118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60"/>
              <w:jc w:val="center"/>
              <w:rPr>
                <w:b/>
                <w:lang w:eastAsia="en-US"/>
              </w:rPr>
            </w:pPr>
            <w:r>
              <w:rPr>
                <w:b/>
                <w:lang w:eastAsia="en-US"/>
              </w:rPr>
              <w:t>1,9</w:t>
            </w:r>
          </w:p>
        </w:tc>
        <w:tc>
          <w:tcPr>
            <w:tcW w:w="91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1501,5</w:t>
            </w:r>
          </w:p>
        </w:tc>
        <w:tc>
          <w:tcPr>
            <w:tcW w:w="124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1,5</w:t>
            </w:r>
          </w:p>
        </w:tc>
      </w:tr>
    </w:tbl>
    <w:p w:rsidR="00992C4B" w:rsidRDefault="00992C4B" w:rsidP="006E531E">
      <w:pPr>
        <w:jc w:val="right"/>
      </w:pPr>
    </w:p>
    <w:p w:rsidR="00630569" w:rsidRDefault="00630569" w:rsidP="006E531E">
      <w:pPr>
        <w:jc w:val="right"/>
      </w:pPr>
    </w:p>
    <w:p w:rsidR="00992C4B" w:rsidRDefault="005B3F80" w:rsidP="006E531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35pt;height:231.15pt;visibility:visible" o:gfxdata="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&#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">
            <v:imagedata r:id="rId15" o:title=""/>
          </v:shape>
        </w:pict>
      </w:r>
    </w:p>
    <w:p w:rsidR="00992C4B" w:rsidRDefault="00992C4B" w:rsidP="006E531E">
      <w:pPr>
        <w:jc w:val="center"/>
        <w:rPr>
          <w:b/>
        </w:rPr>
      </w:pPr>
      <w:r>
        <w:rPr>
          <w:b/>
        </w:rPr>
        <w:t>Рисунок. Динамика фактического потребления электроэнергии в 2011</w:t>
      </w:r>
      <w:r>
        <w:rPr>
          <w:b/>
        </w:rPr>
        <w:noBreakHyphen/>
        <w:t>2013 гг.</w:t>
      </w:r>
    </w:p>
    <w:p w:rsidR="00992C4B" w:rsidRDefault="00992C4B" w:rsidP="006E531E">
      <w:pPr>
        <w:jc w:val="center"/>
      </w:pPr>
    </w:p>
    <w:p w:rsidR="00992C4B" w:rsidRDefault="00992C4B" w:rsidP="006E531E">
      <w:pPr>
        <w:ind w:firstLine="708"/>
        <w:jc w:val="both"/>
      </w:pPr>
      <w:r>
        <w:t>В 2013 году объемы энергопотребления увеличились по сравнению с 2012 годом на 22,4 млн. кВт.ч. или 1,5 %, в 2012 году по сравнению с 2011 годом увеличились на 28,1 млн. кВт.ч. или 1,9 %.</w:t>
      </w:r>
    </w:p>
    <w:p w:rsidR="00992C4B" w:rsidRDefault="00992C4B" w:rsidP="006E531E">
      <w:pPr>
        <w:ind w:firstLine="708"/>
        <w:jc w:val="both"/>
      </w:pPr>
      <w:r>
        <w:t xml:space="preserve">Объемы энергопотребления заметно выросли за последние 2 года, что связано с интенсивностью использования населением энергозатратного электрооборудования </w:t>
      </w:r>
      <w:r>
        <w:lastRenderedPageBreak/>
        <w:t>(кондиционеров, обогревателей и т.д.), для поддержания комфортных температурно-климатических условий в жилых и прочих помещениях.</w:t>
      </w:r>
    </w:p>
    <w:p w:rsidR="00992C4B" w:rsidRDefault="00992C4B" w:rsidP="006E531E">
      <w:pPr>
        <w:ind w:firstLine="708"/>
        <w:jc w:val="both"/>
      </w:pPr>
    </w:p>
    <w:p w:rsidR="00992C4B" w:rsidRDefault="00992C4B" w:rsidP="006E531E">
      <w:pPr>
        <w:ind w:left="360"/>
        <w:jc w:val="center"/>
        <w:rPr>
          <w:b/>
        </w:rPr>
      </w:pPr>
      <w:r>
        <w:rPr>
          <w:b/>
        </w:rPr>
        <w:t>Структура покупки электроэнергии в 2013 году., млн. кВт.ч</w:t>
      </w:r>
    </w:p>
    <w:tbl>
      <w:tblPr>
        <w:tblW w:w="51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8"/>
        <w:gridCol w:w="1721"/>
        <w:gridCol w:w="1544"/>
        <w:gridCol w:w="1858"/>
        <w:gridCol w:w="1415"/>
      </w:tblGrid>
      <w:tr w:rsidR="00992C4B" w:rsidTr="00992C4B">
        <w:trPr>
          <w:trHeight w:val="298"/>
        </w:trPr>
        <w:tc>
          <w:tcPr>
            <w:tcW w:w="1691"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Наименование</w:t>
            </w:r>
          </w:p>
          <w:p w:rsidR="00992C4B" w:rsidRDefault="00992C4B" w:rsidP="006E531E">
            <w:pPr>
              <w:jc w:val="center"/>
              <w:rPr>
                <w:lang w:eastAsia="en-US"/>
              </w:rPr>
            </w:pPr>
            <w:r>
              <w:rPr>
                <w:lang w:eastAsia="en-US"/>
              </w:rPr>
              <w:t>показателя/период</w:t>
            </w:r>
          </w:p>
        </w:tc>
        <w:tc>
          <w:tcPr>
            <w:tcW w:w="1663" w:type="pct"/>
            <w:gridSpan w:val="2"/>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 на оптовом рынке</w:t>
            </w:r>
          </w:p>
        </w:tc>
        <w:tc>
          <w:tcPr>
            <w:tcW w:w="925"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 на РРЭ у розничных производителей</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w:t>
            </w:r>
          </w:p>
          <w:p w:rsidR="00992C4B" w:rsidRDefault="00992C4B" w:rsidP="006E531E">
            <w:pPr>
              <w:jc w:val="center"/>
              <w:rPr>
                <w:lang w:eastAsia="en-US"/>
              </w:rPr>
            </w:pPr>
            <w:r>
              <w:rPr>
                <w:lang w:eastAsia="en-US"/>
              </w:rPr>
              <w:t>Итого</w:t>
            </w:r>
          </w:p>
        </w:tc>
      </w:tr>
      <w:tr w:rsidR="00992C4B" w:rsidTr="00992C4B">
        <w:trPr>
          <w:trHeight w:val="1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87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регулируемым договорам</w:t>
            </w:r>
          </w:p>
        </w:tc>
        <w:tc>
          <w:tcPr>
            <w:tcW w:w="78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договорам на РСВ и БР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r>
      <w:tr w:rsidR="00992C4B" w:rsidTr="00992C4B">
        <w:trPr>
          <w:trHeight w:val="232"/>
        </w:trPr>
        <w:tc>
          <w:tcPr>
            <w:tcW w:w="169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2013 год</w:t>
            </w:r>
          </w:p>
        </w:tc>
        <w:tc>
          <w:tcPr>
            <w:tcW w:w="87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1539,2</w:t>
            </w:r>
          </w:p>
        </w:tc>
        <w:tc>
          <w:tcPr>
            <w:tcW w:w="78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color w:val="000000"/>
                <w:lang w:eastAsia="en-US"/>
              </w:rPr>
            </w:pPr>
            <w:r>
              <w:rPr>
                <w:color w:val="000000"/>
                <w:lang w:eastAsia="en-US"/>
              </w:rPr>
              <w:t>78,6</w:t>
            </w:r>
          </w:p>
        </w:tc>
        <w:tc>
          <w:tcPr>
            <w:tcW w:w="92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color w:val="000000"/>
                <w:lang w:eastAsia="en-US"/>
              </w:rPr>
            </w:pPr>
            <w:r>
              <w:rPr>
                <w:color w:val="000000"/>
                <w:lang w:eastAsia="en-US"/>
              </w:rPr>
              <w:t>22,2</w:t>
            </w:r>
          </w:p>
        </w:tc>
        <w:tc>
          <w:tcPr>
            <w:tcW w:w="72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color w:val="000000"/>
                <w:lang w:eastAsia="en-US"/>
              </w:rPr>
            </w:pPr>
            <w:r>
              <w:rPr>
                <w:color w:val="000000"/>
                <w:lang w:eastAsia="en-US"/>
              </w:rPr>
              <w:t>1639,9</w:t>
            </w:r>
          </w:p>
        </w:tc>
      </w:tr>
      <w:tr w:rsidR="00992C4B" w:rsidTr="00992C4B">
        <w:trPr>
          <w:trHeight w:val="265"/>
        </w:trPr>
        <w:tc>
          <w:tcPr>
            <w:tcW w:w="169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2012 год</w:t>
            </w:r>
          </w:p>
        </w:tc>
        <w:tc>
          <w:tcPr>
            <w:tcW w:w="87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1488,6</w:t>
            </w:r>
          </w:p>
        </w:tc>
        <w:tc>
          <w:tcPr>
            <w:tcW w:w="78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102,5</w:t>
            </w:r>
          </w:p>
        </w:tc>
        <w:tc>
          <w:tcPr>
            <w:tcW w:w="92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23,3</w:t>
            </w:r>
          </w:p>
        </w:tc>
        <w:tc>
          <w:tcPr>
            <w:tcW w:w="72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1614,4</w:t>
            </w:r>
          </w:p>
        </w:tc>
      </w:tr>
      <w:tr w:rsidR="00992C4B" w:rsidTr="00992C4B">
        <w:trPr>
          <w:trHeight w:val="562"/>
        </w:trPr>
        <w:tc>
          <w:tcPr>
            <w:tcW w:w="169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Откл. 2013/2012, млн. кВт*ч/</w:t>
            </w:r>
          </w:p>
          <w:p w:rsidR="00992C4B" w:rsidRDefault="00992C4B" w:rsidP="006E531E">
            <w:pPr>
              <w:jc w:val="center"/>
              <w:rPr>
                <w:lang w:eastAsia="en-US"/>
              </w:rPr>
            </w:pPr>
            <w:r>
              <w:rPr>
                <w:lang w:eastAsia="en-US"/>
              </w:rPr>
              <w:t>(%)</w:t>
            </w:r>
          </w:p>
        </w:tc>
        <w:tc>
          <w:tcPr>
            <w:tcW w:w="87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50,6</w:t>
            </w:r>
          </w:p>
          <w:p w:rsidR="00992C4B" w:rsidRDefault="00992C4B" w:rsidP="006E531E">
            <w:pPr>
              <w:jc w:val="center"/>
              <w:rPr>
                <w:lang w:eastAsia="en-US"/>
              </w:rPr>
            </w:pPr>
            <w:r>
              <w:rPr>
                <w:lang w:eastAsia="en-US"/>
              </w:rPr>
              <w:t>3,4 %</w:t>
            </w:r>
          </w:p>
        </w:tc>
        <w:tc>
          <w:tcPr>
            <w:tcW w:w="78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-23,9</w:t>
            </w:r>
          </w:p>
          <w:p w:rsidR="00992C4B" w:rsidRDefault="00992C4B" w:rsidP="006E531E">
            <w:pPr>
              <w:jc w:val="center"/>
              <w:rPr>
                <w:lang w:eastAsia="en-US"/>
              </w:rPr>
            </w:pPr>
            <w:r>
              <w:rPr>
                <w:lang w:eastAsia="en-US"/>
              </w:rPr>
              <w:t>-23,3 %</w:t>
            </w:r>
          </w:p>
        </w:tc>
        <w:tc>
          <w:tcPr>
            <w:tcW w:w="92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w:t>
            </w:r>
          </w:p>
          <w:p w:rsidR="00992C4B" w:rsidRDefault="00992C4B" w:rsidP="006E531E">
            <w:pPr>
              <w:jc w:val="center"/>
              <w:rPr>
                <w:lang w:eastAsia="en-US"/>
              </w:rPr>
            </w:pPr>
            <w:r>
              <w:rPr>
                <w:lang w:eastAsia="en-US"/>
              </w:rPr>
              <w:t>-4,7 %</w:t>
            </w:r>
          </w:p>
        </w:tc>
        <w:tc>
          <w:tcPr>
            <w:tcW w:w="72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25,5</w:t>
            </w:r>
          </w:p>
          <w:p w:rsidR="00992C4B" w:rsidRDefault="00992C4B" w:rsidP="006E531E">
            <w:pPr>
              <w:jc w:val="center"/>
              <w:rPr>
                <w:lang w:eastAsia="en-US"/>
              </w:rPr>
            </w:pPr>
            <w:r>
              <w:rPr>
                <w:lang w:eastAsia="en-US"/>
              </w:rPr>
              <w:t>1,6 %</w:t>
            </w:r>
          </w:p>
        </w:tc>
      </w:tr>
    </w:tbl>
    <w:p w:rsidR="00992C4B" w:rsidRDefault="00992C4B" w:rsidP="006E531E">
      <w:pPr>
        <w:jc w:val="both"/>
      </w:pPr>
    </w:p>
    <w:p w:rsidR="00992C4B" w:rsidRDefault="00992C4B" w:rsidP="006E531E">
      <w:pPr>
        <w:ind w:firstLine="513"/>
        <w:jc w:val="both"/>
      </w:pPr>
      <w:r>
        <w:t>Исходя из данных таблицы 2 видно, что объем покупки электроэнергии в 2013 году по регулируемым договорам увеличился на 50,6 млн. кВт.ч или 3,4 % в сравнении с 2012г. и составил 1539,2 млн.</w:t>
      </w:r>
      <w:r w:rsidR="00630569">
        <w:t xml:space="preserve"> </w:t>
      </w:r>
      <w:r>
        <w:t>кВт.ч.</w:t>
      </w:r>
    </w:p>
    <w:p w:rsidR="00992C4B" w:rsidRDefault="00992C4B" w:rsidP="006E531E">
      <w:pPr>
        <w:ind w:firstLine="513"/>
        <w:jc w:val="both"/>
        <w:rPr>
          <w:color w:val="000000"/>
        </w:rPr>
      </w:pPr>
      <w:r>
        <w:rPr>
          <w:color w:val="000000"/>
        </w:rPr>
        <w:t>В 2013 году объем покупки нагрузочных потерь составил 36,0 млн.</w:t>
      </w:r>
      <w:r w:rsidR="00630569">
        <w:rPr>
          <w:color w:val="000000"/>
        </w:rPr>
        <w:t xml:space="preserve"> </w:t>
      </w:r>
      <w:r>
        <w:rPr>
          <w:color w:val="000000"/>
        </w:rPr>
        <w:t>кВт.ч, а в 2012 году данный показатель составлял 35,0 млн.</w:t>
      </w:r>
      <w:r w:rsidR="00630569">
        <w:rPr>
          <w:color w:val="000000"/>
        </w:rPr>
        <w:t xml:space="preserve"> </w:t>
      </w:r>
      <w:r>
        <w:rPr>
          <w:color w:val="000000"/>
        </w:rPr>
        <w:t>кВт.ч.</w:t>
      </w:r>
    </w:p>
    <w:p w:rsidR="00992C4B" w:rsidRDefault="00992C4B" w:rsidP="006E531E">
      <w:pPr>
        <w:jc w:val="both"/>
      </w:pPr>
    </w:p>
    <w:p w:rsidR="00992C4B" w:rsidRDefault="00992C4B" w:rsidP="006E531E">
      <w:pPr>
        <w:jc w:val="center"/>
        <w:rPr>
          <w:b/>
        </w:rPr>
      </w:pPr>
      <w:r>
        <w:rPr>
          <w:b/>
        </w:rPr>
        <w:t>Структура продажи электроэнергии в 2013 году, млн. кВт.ч</w:t>
      </w:r>
    </w:p>
    <w:tbl>
      <w:tblPr>
        <w:tblpPr w:leftFromText="180" w:rightFromText="180" w:bottomFromText="200" w:vertAnchor="text" w:tblpY="1"/>
        <w:tblOverlap w:val="never"/>
        <w:tblW w:w="4772" w:type="pct"/>
        <w:tblLook w:val="04A0" w:firstRow="1" w:lastRow="0" w:firstColumn="1" w:lastColumn="0" w:noHBand="0" w:noVBand="1"/>
      </w:tblPr>
      <w:tblGrid>
        <w:gridCol w:w="5203"/>
        <w:gridCol w:w="4029"/>
      </w:tblGrid>
      <w:tr w:rsidR="00992C4B" w:rsidTr="00992C4B">
        <w:trPr>
          <w:trHeight w:val="330"/>
        </w:trPr>
        <w:tc>
          <w:tcPr>
            <w:tcW w:w="2818" w:type="pct"/>
            <w:vMerge w:val="restart"/>
            <w:tcBorders>
              <w:top w:val="single" w:sz="8" w:space="0" w:color="auto"/>
              <w:left w:val="single" w:sz="8" w:space="0" w:color="auto"/>
              <w:bottom w:val="nil"/>
              <w:right w:val="single" w:sz="8" w:space="0" w:color="auto"/>
            </w:tcBorders>
            <w:vAlign w:val="center"/>
            <w:hideMark/>
          </w:tcPr>
          <w:p w:rsidR="00992C4B" w:rsidRDefault="00992C4B" w:rsidP="006E531E">
            <w:pPr>
              <w:jc w:val="center"/>
              <w:rPr>
                <w:bCs/>
                <w:color w:val="000000"/>
                <w:lang w:eastAsia="en-US"/>
              </w:rPr>
            </w:pPr>
            <w:r>
              <w:rPr>
                <w:bCs/>
                <w:color w:val="000000"/>
                <w:lang w:eastAsia="en-US"/>
              </w:rPr>
              <w:t>Наименование</w:t>
            </w:r>
          </w:p>
          <w:p w:rsidR="00992C4B" w:rsidRDefault="00992C4B" w:rsidP="006E531E">
            <w:pPr>
              <w:jc w:val="center"/>
              <w:rPr>
                <w:bCs/>
                <w:color w:val="000000"/>
                <w:lang w:eastAsia="en-US"/>
              </w:rPr>
            </w:pPr>
            <w:r>
              <w:rPr>
                <w:bCs/>
                <w:color w:val="000000"/>
                <w:lang w:eastAsia="en-US"/>
              </w:rPr>
              <w:t>Показателя/период</w:t>
            </w:r>
          </w:p>
        </w:tc>
        <w:tc>
          <w:tcPr>
            <w:tcW w:w="2182" w:type="pct"/>
            <w:vMerge w:val="restart"/>
            <w:tcBorders>
              <w:top w:val="single" w:sz="8" w:space="0" w:color="auto"/>
              <w:left w:val="nil"/>
              <w:bottom w:val="nil"/>
              <w:right w:val="single" w:sz="8" w:space="0" w:color="auto"/>
            </w:tcBorders>
            <w:vAlign w:val="center"/>
            <w:hideMark/>
          </w:tcPr>
          <w:p w:rsidR="00992C4B" w:rsidRDefault="00992C4B" w:rsidP="006E531E">
            <w:pPr>
              <w:jc w:val="center"/>
              <w:rPr>
                <w:bCs/>
                <w:color w:val="000000"/>
                <w:lang w:eastAsia="en-US"/>
              </w:rPr>
            </w:pPr>
            <w:r>
              <w:rPr>
                <w:bCs/>
                <w:color w:val="000000"/>
                <w:lang w:eastAsia="en-US"/>
              </w:rPr>
              <w:t>по договорам на РСВ и БР</w:t>
            </w:r>
          </w:p>
        </w:tc>
      </w:tr>
      <w:tr w:rsidR="00992C4B" w:rsidTr="00992C4B">
        <w:trPr>
          <w:trHeight w:val="401"/>
        </w:trPr>
        <w:tc>
          <w:tcPr>
            <w:tcW w:w="0" w:type="auto"/>
            <w:vMerge/>
            <w:tcBorders>
              <w:top w:val="single" w:sz="8" w:space="0" w:color="auto"/>
              <w:left w:val="single" w:sz="8" w:space="0" w:color="auto"/>
              <w:bottom w:val="nil"/>
              <w:right w:val="single" w:sz="8" w:space="0" w:color="auto"/>
            </w:tcBorders>
            <w:vAlign w:val="center"/>
            <w:hideMark/>
          </w:tcPr>
          <w:p w:rsidR="00992C4B" w:rsidRDefault="00992C4B" w:rsidP="006E531E">
            <w:pPr>
              <w:rPr>
                <w:bCs/>
                <w:color w:val="000000"/>
                <w:lang w:eastAsia="en-US"/>
              </w:rPr>
            </w:pPr>
          </w:p>
        </w:tc>
        <w:tc>
          <w:tcPr>
            <w:tcW w:w="0" w:type="auto"/>
            <w:vMerge/>
            <w:tcBorders>
              <w:top w:val="single" w:sz="8" w:space="0" w:color="auto"/>
              <w:left w:val="nil"/>
              <w:bottom w:val="nil"/>
              <w:right w:val="single" w:sz="8" w:space="0" w:color="auto"/>
            </w:tcBorders>
            <w:vAlign w:val="center"/>
            <w:hideMark/>
          </w:tcPr>
          <w:p w:rsidR="00992C4B" w:rsidRDefault="00992C4B" w:rsidP="006E531E">
            <w:pPr>
              <w:rPr>
                <w:bCs/>
                <w:color w:val="000000"/>
                <w:lang w:eastAsia="en-US"/>
              </w:rPr>
            </w:pPr>
          </w:p>
        </w:tc>
      </w:tr>
      <w:tr w:rsidR="00992C4B" w:rsidTr="00992C4B">
        <w:trPr>
          <w:trHeight w:val="276"/>
        </w:trPr>
        <w:tc>
          <w:tcPr>
            <w:tcW w:w="0" w:type="auto"/>
            <w:vMerge/>
            <w:tcBorders>
              <w:top w:val="single" w:sz="8" w:space="0" w:color="auto"/>
              <w:left w:val="single" w:sz="8" w:space="0" w:color="auto"/>
              <w:bottom w:val="nil"/>
              <w:right w:val="single" w:sz="8" w:space="0" w:color="auto"/>
            </w:tcBorders>
            <w:vAlign w:val="center"/>
            <w:hideMark/>
          </w:tcPr>
          <w:p w:rsidR="00992C4B" w:rsidRDefault="00992C4B" w:rsidP="006E531E">
            <w:pPr>
              <w:rPr>
                <w:bCs/>
                <w:color w:val="000000"/>
                <w:lang w:eastAsia="en-US"/>
              </w:rPr>
            </w:pPr>
          </w:p>
        </w:tc>
        <w:tc>
          <w:tcPr>
            <w:tcW w:w="0" w:type="auto"/>
            <w:vMerge/>
            <w:tcBorders>
              <w:top w:val="single" w:sz="8" w:space="0" w:color="auto"/>
              <w:left w:val="nil"/>
              <w:bottom w:val="nil"/>
              <w:right w:val="single" w:sz="8" w:space="0" w:color="auto"/>
            </w:tcBorders>
            <w:vAlign w:val="center"/>
            <w:hideMark/>
          </w:tcPr>
          <w:p w:rsidR="00992C4B" w:rsidRDefault="00992C4B" w:rsidP="006E531E">
            <w:pPr>
              <w:rPr>
                <w:bCs/>
                <w:color w:val="000000"/>
                <w:lang w:eastAsia="en-US"/>
              </w:rPr>
            </w:pPr>
          </w:p>
        </w:tc>
      </w:tr>
      <w:tr w:rsidR="00992C4B" w:rsidTr="00992C4B">
        <w:trPr>
          <w:trHeight w:val="330"/>
        </w:trPr>
        <w:tc>
          <w:tcPr>
            <w:tcW w:w="2818" w:type="pct"/>
            <w:tcBorders>
              <w:top w:val="single" w:sz="4" w:space="0" w:color="auto"/>
              <w:left w:val="single" w:sz="8" w:space="0" w:color="auto"/>
              <w:bottom w:val="single" w:sz="8" w:space="0" w:color="auto"/>
              <w:right w:val="single" w:sz="8" w:space="0" w:color="auto"/>
            </w:tcBorders>
            <w:vAlign w:val="center"/>
            <w:hideMark/>
          </w:tcPr>
          <w:p w:rsidR="00992C4B" w:rsidRDefault="00992C4B" w:rsidP="006E531E">
            <w:pPr>
              <w:jc w:val="center"/>
              <w:rPr>
                <w:bCs/>
                <w:color w:val="000000"/>
                <w:lang w:eastAsia="en-US"/>
              </w:rPr>
            </w:pPr>
            <w:r>
              <w:rPr>
                <w:bCs/>
                <w:color w:val="000000"/>
                <w:lang w:eastAsia="en-US"/>
              </w:rPr>
              <w:t>2013 год</w:t>
            </w:r>
          </w:p>
        </w:tc>
        <w:tc>
          <w:tcPr>
            <w:tcW w:w="2182" w:type="pct"/>
            <w:tcBorders>
              <w:top w:val="single" w:sz="4" w:space="0" w:color="auto"/>
              <w:left w:val="nil"/>
              <w:bottom w:val="single" w:sz="8" w:space="0" w:color="auto"/>
              <w:right w:val="single" w:sz="8" w:space="0" w:color="auto"/>
            </w:tcBorders>
            <w:vAlign w:val="center"/>
            <w:hideMark/>
          </w:tcPr>
          <w:p w:rsidR="00992C4B" w:rsidRDefault="00992C4B" w:rsidP="006E531E">
            <w:pPr>
              <w:jc w:val="center"/>
              <w:rPr>
                <w:bCs/>
                <w:color w:val="000000"/>
                <w:lang w:eastAsia="en-US"/>
              </w:rPr>
            </w:pPr>
            <w:r>
              <w:rPr>
                <w:bCs/>
                <w:color w:val="000000"/>
                <w:lang w:eastAsia="en-US"/>
              </w:rPr>
              <w:t>102,4</w:t>
            </w:r>
          </w:p>
        </w:tc>
      </w:tr>
      <w:tr w:rsidR="00992C4B" w:rsidTr="00992C4B">
        <w:trPr>
          <w:trHeight w:val="330"/>
        </w:trPr>
        <w:tc>
          <w:tcPr>
            <w:tcW w:w="2818" w:type="pct"/>
            <w:tcBorders>
              <w:top w:val="nil"/>
              <w:left w:val="single" w:sz="8" w:space="0" w:color="auto"/>
              <w:bottom w:val="single" w:sz="4" w:space="0" w:color="auto"/>
              <w:right w:val="single" w:sz="8" w:space="0" w:color="auto"/>
            </w:tcBorders>
            <w:vAlign w:val="center"/>
            <w:hideMark/>
          </w:tcPr>
          <w:p w:rsidR="00992C4B" w:rsidRDefault="00992C4B" w:rsidP="006E531E">
            <w:pPr>
              <w:jc w:val="center"/>
              <w:rPr>
                <w:bCs/>
                <w:color w:val="000000"/>
                <w:lang w:eastAsia="en-US"/>
              </w:rPr>
            </w:pPr>
            <w:r>
              <w:rPr>
                <w:bCs/>
                <w:color w:val="000000"/>
                <w:lang w:eastAsia="en-US"/>
              </w:rPr>
              <w:t>2012 год</w:t>
            </w:r>
          </w:p>
        </w:tc>
        <w:tc>
          <w:tcPr>
            <w:tcW w:w="2182" w:type="pct"/>
            <w:tcBorders>
              <w:top w:val="single" w:sz="4" w:space="0" w:color="auto"/>
              <w:left w:val="nil"/>
              <w:bottom w:val="nil"/>
              <w:right w:val="single" w:sz="8" w:space="0" w:color="auto"/>
            </w:tcBorders>
            <w:vAlign w:val="center"/>
            <w:hideMark/>
          </w:tcPr>
          <w:p w:rsidR="00992C4B" w:rsidRDefault="00992C4B" w:rsidP="006E531E">
            <w:pPr>
              <w:jc w:val="center"/>
              <w:rPr>
                <w:bCs/>
                <w:color w:val="000000"/>
                <w:lang w:eastAsia="en-US"/>
              </w:rPr>
            </w:pPr>
            <w:r>
              <w:rPr>
                <w:bCs/>
                <w:color w:val="000000"/>
                <w:lang w:eastAsia="en-US"/>
              </w:rPr>
              <w:t>100,4</w:t>
            </w:r>
          </w:p>
        </w:tc>
      </w:tr>
      <w:tr w:rsidR="00992C4B" w:rsidTr="00992C4B">
        <w:trPr>
          <w:trHeight w:val="360"/>
        </w:trPr>
        <w:tc>
          <w:tcPr>
            <w:tcW w:w="2818" w:type="pct"/>
            <w:tcBorders>
              <w:top w:val="single" w:sz="4" w:space="0" w:color="auto"/>
              <w:left w:val="single" w:sz="4" w:space="0" w:color="auto"/>
              <w:bottom w:val="single" w:sz="4" w:space="0" w:color="auto"/>
              <w:right w:val="single" w:sz="4" w:space="0" w:color="auto"/>
            </w:tcBorders>
            <w:noWrap/>
            <w:vAlign w:val="center"/>
            <w:hideMark/>
          </w:tcPr>
          <w:p w:rsidR="00992C4B" w:rsidRDefault="00992C4B" w:rsidP="006E531E">
            <w:pPr>
              <w:jc w:val="center"/>
              <w:rPr>
                <w:lang w:eastAsia="en-US"/>
              </w:rPr>
            </w:pPr>
            <w:r>
              <w:rPr>
                <w:lang w:eastAsia="en-US"/>
              </w:rPr>
              <w:t>Откл. 2013/2012млн. кВт*ч /</w:t>
            </w:r>
          </w:p>
          <w:p w:rsidR="00992C4B" w:rsidRDefault="00992C4B" w:rsidP="006E531E">
            <w:pPr>
              <w:jc w:val="center"/>
              <w:rPr>
                <w:lang w:eastAsia="en-US"/>
              </w:rPr>
            </w:pPr>
            <w:r>
              <w:rPr>
                <w:lang w:eastAsia="en-US"/>
              </w:rPr>
              <w:t>(%)</w:t>
            </w:r>
          </w:p>
        </w:tc>
        <w:tc>
          <w:tcPr>
            <w:tcW w:w="2182" w:type="pct"/>
            <w:tcBorders>
              <w:top w:val="single" w:sz="8" w:space="0" w:color="auto"/>
              <w:left w:val="nil"/>
              <w:bottom w:val="single" w:sz="8" w:space="0" w:color="auto"/>
              <w:right w:val="single" w:sz="8" w:space="0" w:color="auto"/>
            </w:tcBorders>
            <w:noWrap/>
            <w:vAlign w:val="center"/>
            <w:hideMark/>
          </w:tcPr>
          <w:p w:rsidR="00992C4B" w:rsidRDefault="00992C4B" w:rsidP="006E531E">
            <w:pPr>
              <w:jc w:val="center"/>
              <w:rPr>
                <w:bCs/>
                <w:lang w:eastAsia="en-US"/>
              </w:rPr>
            </w:pPr>
            <w:r>
              <w:rPr>
                <w:bCs/>
                <w:lang w:eastAsia="en-US"/>
              </w:rPr>
              <w:t>2,0</w:t>
            </w:r>
          </w:p>
          <w:p w:rsidR="00992C4B" w:rsidRDefault="00992C4B" w:rsidP="006E531E">
            <w:pPr>
              <w:jc w:val="center"/>
              <w:rPr>
                <w:bCs/>
                <w:lang w:eastAsia="en-US"/>
              </w:rPr>
            </w:pPr>
            <w:r>
              <w:rPr>
                <w:bCs/>
                <w:lang w:eastAsia="en-US"/>
              </w:rPr>
              <w:t>2,0 %</w:t>
            </w:r>
          </w:p>
        </w:tc>
      </w:tr>
    </w:tbl>
    <w:p w:rsidR="00992C4B" w:rsidRDefault="00992C4B" w:rsidP="006E531E">
      <w:pPr>
        <w:ind w:firstLine="684"/>
        <w:jc w:val="both"/>
      </w:pPr>
    </w:p>
    <w:p w:rsidR="00992C4B" w:rsidRDefault="00992C4B" w:rsidP="006E531E">
      <w:pPr>
        <w:ind w:firstLine="741"/>
        <w:jc w:val="both"/>
      </w:pPr>
      <w:r>
        <w:t>По приведенным в таблице 3 данным видно, что в 2013 году объем продажи электроэнергии по свободным (нерегулируемым) ценам на РСВ и БР увеличились на 2,0 %.</w:t>
      </w:r>
    </w:p>
    <w:p w:rsidR="00992C4B" w:rsidRDefault="00992C4B" w:rsidP="006E531E">
      <w:pPr>
        <w:jc w:val="both"/>
      </w:pPr>
    </w:p>
    <w:p w:rsidR="00992C4B" w:rsidRDefault="00992C4B" w:rsidP="006E531E">
      <w:pPr>
        <w:jc w:val="center"/>
        <w:rPr>
          <w:b/>
        </w:rPr>
      </w:pPr>
      <w:r>
        <w:rPr>
          <w:b/>
        </w:rPr>
        <w:t>Динамика фактического потребления мощности в 2011-2013 гг.</w:t>
      </w:r>
    </w:p>
    <w:tbl>
      <w:tblPr>
        <w:tblW w:w="9180" w:type="dxa"/>
        <w:jc w:val="center"/>
        <w:tblInd w:w="-4807" w:type="dxa"/>
        <w:tblLayout w:type="fixed"/>
        <w:tblLook w:val="04A0" w:firstRow="1" w:lastRow="0" w:firstColumn="1" w:lastColumn="0" w:noHBand="0" w:noVBand="1"/>
      </w:tblPr>
      <w:tblGrid>
        <w:gridCol w:w="1892"/>
        <w:gridCol w:w="1706"/>
        <w:gridCol w:w="2031"/>
        <w:gridCol w:w="1487"/>
        <w:gridCol w:w="2064"/>
      </w:tblGrid>
      <w:tr w:rsidR="00992C4B" w:rsidTr="00992C4B">
        <w:trPr>
          <w:trHeight w:val="434"/>
          <w:jc w:val="center"/>
        </w:trPr>
        <w:tc>
          <w:tcPr>
            <w:tcW w:w="1893" w:type="dxa"/>
            <w:tcBorders>
              <w:top w:val="single" w:sz="8" w:space="0" w:color="auto"/>
              <w:left w:val="single" w:sz="4" w:space="0" w:color="auto"/>
              <w:bottom w:val="single" w:sz="4" w:space="0" w:color="auto"/>
              <w:right w:val="single" w:sz="4" w:space="0" w:color="auto"/>
            </w:tcBorders>
            <w:vAlign w:val="center"/>
            <w:hideMark/>
          </w:tcPr>
          <w:p w:rsidR="00992C4B" w:rsidRDefault="00992C4B" w:rsidP="006E531E">
            <w:pPr>
              <w:jc w:val="center"/>
              <w:rPr>
                <w:b/>
                <w:bCs/>
                <w:lang w:eastAsia="en-US"/>
              </w:rPr>
            </w:pPr>
            <w:r>
              <w:rPr>
                <w:b/>
                <w:bCs/>
                <w:lang w:eastAsia="en-US"/>
              </w:rPr>
              <w:t>2011г</w:t>
            </w:r>
          </w:p>
        </w:tc>
        <w:tc>
          <w:tcPr>
            <w:tcW w:w="1707" w:type="dxa"/>
            <w:tcBorders>
              <w:top w:val="single" w:sz="8" w:space="0" w:color="auto"/>
              <w:left w:val="single" w:sz="4" w:space="0" w:color="auto"/>
              <w:bottom w:val="single" w:sz="4" w:space="0" w:color="auto"/>
              <w:right w:val="single" w:sz="4" w:space="0" w:color="auto"/>
            </w:tcBorders>
            <w:vAlign w:val="center"/>
            <w:hideMark/>
          </w:tcPr>
          <w:p w:rsidR="00992C4B" w:rsidRDefault="00992C4B" w:rsidP="006E531E">
            <w:pPr>
              <w:jc w:val="center"/>
              <w:rPr>
                <w:b/>
                <w:bCs/>
                <w:lang w:eastAsia="en-US"/>
              </w:rPr>
            </w:pPr>
            <w:r>
              <w:rPr>
                <w:b/>
                <w:bCs/>
                <w:lang w:eastAsia="en-US"/>
              </w:rPr>
              <w:t>2012г</w:t>
            </w:r>
          </w:p>
        </w:tc>
        <w:tc>
          <w:tcPr>
            <w:tcW w:w="2033" w:type="dxa"/>
            <w:tcBorders>
              <w:top w:val="single" w:sz="8" w:space="0" w:color="auto"/>
              <w:left w:val="nil"/>
              <w:bottom w:val="single" w:sz="4" w:space="0" w:color="auto"/>
              <w:right w:val="single" w:sz="4" w:space="0" w:color="auto"/>
            </w:tcBorders>
            <w:vAlign w:val="center"/>
            <w:hideMark/>
          </w:tcPr>
          <w:p w:rsidR="00992C4B" w:rsidRDefault="00992C4B" w:rsidP="006E531E">
            <w:pPr>
              <w:jc w:val="center"/>
              <w:rPr>
                <w:bCs/>
                <w:lang w:eastAsia="en-US"/>
              </w:rPr>
            </w:pPr>
            <w:r>
              <w:rPr>
                <w:bCs/>
                <w:lang w:eastAsia="en-US"/>
              </w:rPr>
              <w:t>откл.2012г/2011г</w:t>
            </w:r>
          </w:p>
        </w:tc>
        <w:tc>
          <w:tcPr>
            <w:tcW w:w="1488" w:type="dxa"/>
            <w:tcBorders>
              <w:top w:val="single" w:sz="8" w:space="0" w:color="auto"/>
              <w:left w:val="single" w:sz="4" w:space="0" w:color="auto"/>
              <w:bottom w:val="single" w:sz="4" w:space="0" w:color="auto"/>
              <w:right w:val="single" w:sz="4" w:space="0" w:color="auto"/>
            </w:tcBorders>
            <w:vAlign w:val="center"/>
            <w:hideMark/>
          </w:tcPr>
          <w:p w:rsidR="00992C4B" w:rsidRDefault="00992C4B" w:rsidP="006E531E">
            <w:pPr>
              <w:jc w:val="center"/>
              <w:rPr>
                <w:b/>
                <w:bCs/>
                <w:lang w:eastAsia="en-US"/>
              </w:rPr>
            </w:pPr>
            <w:r>
              <w:rPr>
                <w:b/>
                <w:bCs/>
                <w:lang w:eastAsia="en-US"/>
              </w:rPr>
              <w:t>2013г</w:t>
            </w:r>
          </w:p>
        </w:tc>
        <w:tc>
          <w:tcPr>
            <w:tcW w:w="2066" w:type="dxa"/>
            <w:tcBorders>
              <w:top w:val="single" w:sz="8" w:space="0" w:color="auto"/>
              <w:left w:val="nil"/>
              <w:bottom w:val="single" w:sz="4" w:space="0" w:color="auto"/>
              <w:right w:val="single" w:sz="8" w:space="0" w:color="auto"/>
            </w:tcBorders>
            <w:vAlign w:val="center"/>
            <w:hideMark/>
          </w:tcPr>
          <w:p w:rsidR="00992C4B" w:rsidRDefault="00992C4B" w:rsidP="006E531E">
            <w:pPr>
              <w:jc w:val="center"/>
              <w:rPr>
                <w:bCs/>
                <w:lang w:eastAsia="en-US"/>
              </w:rPr>
            </w:pPr>
            <w:r>
              <w:rPr>
                <w:bCs/>
                <w:lang w:eastAsia="en-US"/>
              </w:rPr>
              <w:t>откл.2013г/2012г</w:t>
            </w:r>
          </w:p>
        </w:tc>
      </w:tr>
      <w:tr w:rsidR="00992C4B" w:rsidTr="00992C4B">
        <w:trPr>
          <w:trHeight w:val="434"/>
          <w:jc w:val="center"/>
        </w:trPr>
        <w:tc>
          <w:tcPr>
            <w:tcW w:w="1893" w:type="dxa"/>
            <w:tcBorders>
              <w:top w:val="nil"/>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МВт</w:t>
            </w:r>
          </w:p>
        </w:tc>
        <w:tc>
          <w:tcPr>
            <w:tcW w:w="1707" w:type="dxa"/>
            <w:tcBorders>
              <w:top w:val="nil"/>
              <w:left w:val="nil"/>
              <w:bottom w:val="single" w:sz="4" w:space="0" w:color="auto"/>
              <w:right w:val="single" w:sz="4" w:space="0" w:color="auto"/>
            </w:tcBorders>
            <w:vAlign w:val="center"/>
            <w:hideMark/>
          </w:tcPr>
          <w:p w:rsidR="00992C4B" w:rsidRDefault="00992C4B" w:rsidP="006E531E">
            <w:pPr>
              <w:jc w:val="center"/>
              <w:rPr>
                <w:lang w:eastAsia="en-US"/>
              </w:rPr>
            </w:pPr>
            <w:r>
              <w:rPr>
                <w:lang w:eastAsia="en-US"/>
              </w:rPr>
              <w:t>МВт</w:t>
            </w:r>
          </w:p>
        </w:tc>
        <w:tc>
          <w:tcPr>
            <w:tcW w:w="2033" w:type="dxa"/>
            <w:tcBorders>
              <w:top w:val="single" w:sz="4" w:space="0" w:color="auto"/>
              <w:left w:val="nil"/>
              <w:bottom w:val="single" w:sz="4" w:space="0" w:color="auto"/>
              <w:right w:val="single" w:sz="4" w:space="0" w:color="auto"/>
            </w:tcBorders>
            <w:vAlign w:val="center"/>
            <w:hideMark/>
          </w:tcPr>
          <w:p w:rsidR="00992C4B" w:rsidRDefault="00992C4B" w:rsidP="006E531E">
            <w:pPr>
              <w:jc w:val="center"/>
              <w:rPr>
                <w:lang w:eastAsia="en-US"/>
              </w:rPr>
            </w:pPr>
            <w:r>
              <w:rPr>
                <w:lang w:eastAsia="en-US"/>
              </w:rPr>
              <w:t>%</w:t>
            </w:r>
          </w:p>
        </w:tc>
        <w:tc>
          <w:tcPr>
            <w:tcW w:w="1488" w:type="dxa"/>
            <w:tcBorders>
              <w:top w:val="nil"/>
              <w:left w:val="nil"/>
              <w:bottom w:val="single" w:sz="4" w:space="0" w:color="auto"/>
              <w:right w:val="single" w:sz="4" w:space="0" w:color="auto"/>
            </w:tcBorders>
            <w:vAlign w:val="center"/>
            <w:hideMark/>
          </w:tcPr>
          <w:p w:rsidR="00992C4B" w:rsidRDefault="00992C4B" w:rsidP="006E531E">
            <w:pPr>
              <w:jc w:val="center"/>
              <w:rPr>
                <w:lang w:eastAsia="en-US"/>
              </w:rPr>
            </w:pPr>
            <w:r>
              <w:rPr>
                <w:lang w:eastAsia="en-US"/>
              </w:rPr>
              <w:t>МВт</w:t>
            </w:r>
          </w:p>
        </w:tc>
        <w:tc>
          <w:tcPr>
            <w:tcW w:w="2066" w:type="dxa"/>
            <w:tcBorders>
              <w:top w:val="single" w:sz="4" w:space="0" w:color="auto"/>
              <w:left w:val="nil"/>
              <w:bottom w:val="single" w:sz="4" w:space="0" w:color="auto"/>
              <w:right w:val="single" w:sz="8" w:space="0" w:color="auto"/>
            </w:tcBorders>
            <w:vAlign w:val="center"/>
            <w:hideMark/>
          </w:tcPr>
          <w:p w:rsidR="00992C4B" w:rsidRDefault="00992C4B" w:rsidP="006E531E">
            <w:pPr>
              <w:jc w:val="center"/>
              <w:rPr>
                <w:lang w:eastAsia="en-US"/>
              </w:rPr>
            </w:pPr>
            <w:r>
              <w:rPr>
                <w:lang w:eastAsia="en-US"/>
              </w:rPr>
              <w:t>%</w:t>
            </w:r>
          </w:p>
        </w:tc>
      </w:tr>
      <w:tr w:rsidR="00992C4B" w:rsidTr="00992C4B">
        <w:trPr>
          <w:trHeight w:val="434"/>
          <w:jc w:val="center"/>
        </w:trPr>
        <w:tc>
          <w:tcPr>
            <w:tcW w:w="1893" w:type="dxa"/>
            <w:tcBorders>
              <w:top w:val="nil"/>
              <w:left w:val="single" w:sz="4" w:space="0" w:color="auto"/>
              <w:bottom w:val="single" w:sz="8" w:space="0" w:color="auto"/>
              <w:right w:val="single" w:sz="4" w:space="0" w:color="auto"/>
            </w:tcBorders>
            <w:vAlign w:val="center"/>
            <w:hideMark/>
          </w:tcPr>
          <w:p w:rsidR="00992C4B" w:rsidRDefault="00992C4B" w:rsidP="006E531E">
            <w:pPr>
              <w:jc w:val="center"/>
              <w:rPr>
                <w:lang w:eastAsia="en-US"/>
              </w:rPr>
            </w:pPr>
            <w:r>
              <w:rPr>
                <w:lang w:eastAsia="en-US"/>
              </w:rPr>
              <w:t>209,8</w:t>
            </w:r>
          </w:p>
        </w:tc>
        <w:tc>
          <w:tcPr>
            <w:tcW w:w="1707" w:type="dxa"/>
            <w:tcBorders>
              <w:top w:val="nil"/>
              <w:left w:val="nil"/>
              <w:bottom w:val="single" w:sz="8" w:space="0" w:color="auto"/>
              <w:right w:val="single" w:sz="4" w:space="0" w:color="auto"/>
            </w:tcBorders>
            <w:vAlign w:val="center"/>
            <w:hideMark/>
          </w:tcPr>
          <w:p w:rsidR="00992C4B" w:rsidRDefault="00992C4B" w:rsidP="006E531E">
            <w:pPr>
              <w:jc w:val="center"/>
              <w:rPr>
                <w:lang w:eastAsia="en-US"/>
              </w:rPr>
            </w:pPr>
            <w:r>
              <w:rPr>
                <w:lang w:eastAsia="en-US"/>
              </w:rPr>
              <w:t>207,9</w:t>
            </w:r>
          </w:p>
        </w:tc>
        <w:tc>
          <w:tcPr>
            <w:tcW w:w="2033" w:type="dxa"/>
            <w:tcBorders>
              <w:top w:val="single" w:sz="4" w:space="0" w:color="auto"/>
              <w:left w:val="nil"/>
              <w:bottom w:val="single" w:sz="8" w:space="0" w:color="auto"/>
              <w:right w:val="single" w:sz="4" w:space="0" w:color="auto"/>
            </w:tcBorders>
            <w:noWrap/>
            <w:vAlign w:val="center"/>
            <w:hideMark/>
          </w:tcPr>
          <w:p w:rsidR="00992C4B" w:rsidRDefault="00992C4B" w:rsidP="006E531E">
            <w:pPr>
              <w:jc w:val="center"/>
              <w:rPr>
                <w:lang w:eastAsia="en-US"/>
              </w:rPr>
            </w:pPr>
            <w:r>
              <w:rPr>
                <w:lang w:eastAsia="en-US"/>
              </w:rPr>
              <w:t>-0,9</w:t>
            </w:r>
          </w:p>
        </w:tc>
        <w:tc>
          <w:tcPr>
            <w:tcW w:w="1488" w:type="dxa"/>
            <w:tcBorders>
              <w:top w:val="nil"/>
              <w:left w:val="nil"/>
              <w:bottom w:val="single" w:sz="8" w:space="0" w:color="auto"/>
              <w:right w:val="single" w:sz="4" w:space="0" w:color="auto"/>
            </w:tcBorders>
            <w:vAlign w:val="center"/>
            <w:hideMark/>
          </w:tcPr>
          <w:p w:rsidR="00992C4B" w:rsidRDefault="00992C4B" w:rsidP="006E531E">
            <w:pPr>
              <w:jc w:val="center"/>
              <w:rPr>
                <w:lang w:eastAsia="en-US"/>
              </w:rPr>
            </w:pPr>
            <w:r>
              <w:rPr>
                <w:lang w:eastAsia="en-US"/>
              </w:rPr>
              <w:t>210,4</w:t>
            </w:r>
          </w:p>
        </w:tc>
        <w:tc>
          <w:tcPr>
            <w:tcW w:w="2066" w:type="dxa"/>
            <w:tcBorders>
              <w:top w:val="nil"/>
              <w:left w:val="nil"/>
              <w:bottom w:val="single" w:sz="8" w:space="0" w:color="auto"/>
              <w:right w:val="single" w:sz="8" w:space="0" w:color="auto"/>
            </w:tcBorders>
            <w:noWrap/>
            <w:vAlign w:val="center"/>
            <w:hideMark/>
          </w:tcPr>
          <w:p w:rsidR="00992C4B" w:rsidRDefault="00992C4B" w:rsidP="006E531E">
            <w:pPr>
              <w:jc w:val="center"/>
              <w:rPr>
                <w:lang w:eastAsia="en-US"/>
              </w:rPr>
            </w:pPr>
            <w:r>
              <w:rPr>
                <w:lang w:eastAsia="en-US"/>
              </w:rPr>
              <w:t>1,1</w:t>
            </w:r>
          </w:p>
        </w:tc>
      </w:tr>
    </w:tbl>
    <w:p w:rsidR="00992C4B" w:rsidRDefault="00992C4B" w:rsidP="006E531E">
      <w:pPr>
        <w:rPr>
          <w:sz w:val="28"/>
          <w:szCs w:val="28"/>
        </w:rPr>
      </w:pPr>
    </w:p>
    <w:p w:rsidR="006E531E" w:rsidRDefault="006E531E" w:rsidP="006E531E">
      <w:pPr>
        <w:rPr>
          <w:sz w:val="28"/>
          <w:szCs w:val="28"/>
        </w:rPr>
      </w:pPr>
    </w:p>
    <w:p w:rsidR="00992C4B" w:rsidRDefault="005B3F80" w:rsidP="006E531E">
      <w:pPr>
        <w:rPr>
          <w:sz w:val="28"/>
          <w:szCs w:val="28"/>
        </w:rPr>
      </w:pPr>
      <w:r>
        <w:rPr>
          <w:noProof/>
        </w:rPr>
        <w:lastRenderedPageBreak/>
        <w:pict>
          <v:shape id="_x0000_i1026" type="#_x0000_t75" style="width:468.65pt;height:178.75pt;visibility:visible" o:gfxdata="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">
            <v:imagedata r:id="rId16" o:title=""/>
          </v:shape>
        </w:pict>
      </w:r>
    </w:p>
    <w:p w:rsidR="00992C4B" w:rsidRDefault="00992C4B" w:rsidP="006E531E">
      <w:pPr>
        <w:jc w:val="center"/>
        <w:rPr>
          <w:b/>
        </w:rPr>
      </w:pPr>
      <w:r>
        <w:rPr>
          <w:b/>
        </w:rPr>
        <w:t>Рисунок. Динамика фактического потребления мощности за период 2011-2013 гг.</w:t>
      </w:r>
    </w:p>
    <w:p w:rsidR="00992C4B" w:rsidRDefault="00992C4B" w:rsidP="006E531E">
      <w:pPr>
        <w:ind w:left="708" w:firstLine="708"/>
        <w:jc w:val="center"/>
      </w:pPr>
    </w:p>
    <w:p w:rsidR="00992C4B" w:rsidRDefault="00992C4B" w:rsidP="006E531E">
      <w:pPr>
        <w:ind w:firstLine="684"/>
        <w:jc w:val="both"/>
      </w:pPr>
      <w:r>
        <w:t>По данным таблицы 4 и рисунка 2 видно, что потребление мощности в 2013г. составило 210,4 МВт, что на 1,1 % выше аналогичного показателя 2012 года и на 0,6 МВт выше показателя 2011 года.</w:t>
      </w:r>
    </w:p>
    <w:p w:rsidR="00992C4B" w:rsidRDefault="00992C4B" w:rsidP="006E531E">
      <w:pPr>
        <w:ind w:firstLine="684"/>
        <w:jc w:val="both"/>
      </w:pPr>
    </w:p>
    <w:p w:rsidR="00992C4B" w:rsidRDefault="00992C4B" w:rsidP="006E531E">
      <w:pPr>
        <w:jc w:val="center"/>
        <w:rPr>
          <w:b/>
        </w:rPr>
      </w:pPr>
      <w:r>
        <w:rPr>
          <w:b/>
        </w:rPr>
        <w:t>Структура покупки мощности в 2013 году, МВт</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1807"/>
        <w:gridCol w:w="1896"/>
        <w:gridCol w:w="1858"/>
        <w:gridCol w:w="1395"/>
      </w:tblGrid>
      <w:tr w:rsidR="00992C4B" w:rsidTr="00992C4B">
        <w:trPr>
          <w:trHeight w:val="435"/>
        </w:trPr>
        <w:tc>
          <w:tcPr>
            <w:tcW w:w="1324"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Наименование</w:t>
            </w:r>
          </w:p>
          <w:p w:rsidR="00992C4B" w:rsidRDefault="00992C4B" w:rsidP="006E531E">
            <w:pPr>
              <w:jc w:val="center"/>
              <w:rPr>
                <w:lang w:eastAsia="en-US"/>
              </w:rPr>
            </w:pPr>
            <w:r>
              <w:rPr>
                <w:lang w:eastAsia="en-US"/>
              </w:rPr>
              <w:t>Показателя/период</w:t>
            </w:r>
          </w:p>
        </w:tc>
        <w:tc>
          <w:tcPr>
            <w:tcW w:w="1961" w:type="pct"/>
            <w:gridSpan w:val="2"/>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 на оптовом рынке</w:t>
            </w:r>
          </w:p>
        </w:tc>
        <w:tc>
          <w:tcPr>
            <w:tcW w:w="976"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 на РРЭ у розничных производителей</w:t>
            </w:r>
          </w:p>
        </w:tc>
        <w:tc>
          <w:tcPr>
            <w:tcW w:w="739"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w:t>
            </w:r>
          </w:p>
          <w:p w:rsidR="00992C4B" w:rsidRDefault="00992C4B" w:rsidP="006E531E">
            <w:pPr>
              <w:jc w:val="center"/>
              <w:rPr>
                <w:lang w:eastAsia="en-US"/>
              </w:rPr>
            </w:pPr>
            <w:r>
              <w:rPr>
                <w:lang w:eastAsia="en-US"/>
              </w:rPr>
              <w:t>Итого</w:t>
            </w:r>
          </w:p>
        </w:tc>
      </w:tr>
      <w:tr w:rsidR="00992C4B" w:rsidTr="00992C4B">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95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регулируемым договорам</w:t>
            </w:r>
          </w:p>
        </w:tc>
        <w:tc>
          <w:tcPr>
            <w:tcW w:w="10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договорам КОМ, ДПМ, ДПМ АЭС/ГЭС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r>
      <w:tr w:rsidR="00992C4B" w:rsidTr="00992C4B">
        <w:trPr>
          <w:trHeight w:val="224"/>
        </w:trPr>
        <w:tc>
          <w:tcPr>
            <w:tcW w:w="132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2013 год</w:t>
            </w:r>
          </w:p>
        </w:tc>
        <w:tc>
          <w:tcPr>
            <w:tcW w:w="95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333,7</w:t>
            </w:r>
          </w:p>
        </w:tc>
        <w:tc>
          <w:tcPr>
            <w:tcW w:w="10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49"/>
              <w:jc w:val="center"/>
              <w:rPr>
                <w:lang w:eastAsia="en-US"/>
              </w:rPr>
            </w:pPr>
            <w:r>
              <w:rPr>
                <w:lang w:eastAsia="en-US"/>
              </w:rPr>
              <w:t>0,5</w:t>
            </w:r>
          </w:p>
        </w:tc>
        <w:tc>
          <w:tcPr>
            <w:tcW w:w="97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2,6</w:t>
            </w:r>
          </w:p>
        </w:tc>
        <w:tc>
          <w:tcPr>
            <w:tcW w:w="73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334,2</w:t>
            </w:r>
          </w:p>
        </w:tc>
      </w:tr>
      <w:tr w:rsidR="00992C4B" w:rsidTr="00992C4B">
        <w:trPr>
          <w:trHeight w:val="227"/>
        </w:trPr>
        <w:tc>
          <w:tcPr>
            <w:tcW w:w="132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2012 год</w:t>
            </w:r>
          </w:p>
        </w:tc>
        <w:tc>
          <w:tcPr>
            <w:tcW w:w="95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330,5</w:t>
            </w:r>
          </w:p>
        </w:tc>
        <w:tc>
          <w:tcPr>
            <w:tcW w:w="10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49"/>
              <w:jc w:val="center"/>
              <w:rPr>
                <w:lang w:eastAsia="en-US"/>
              </w:rPr>
            </w:pPr>
            <w:r>
              <w:rPr>
                <w:lang w:eastAsia="en-US"/>
              </w:rPr>
              <w:t>0,1</w:t>
            </w:r>
          </w:p>
        </w:tc>
        <w:tc>
          <w:tcPr>
            <w:tcW w:w="97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2,5</w:t>
            </w:r>
          </w:p>
        </w:tc>
        <w:tc>
          <w:tcPr>
            <w:tcW w:w="73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330,6</w:t>
            </w:r>
          </w:p>
        </w:tc>
      </w:tr>
      <w:tr w:rsidR="00992C4B" w:rsidTr="00992C4B">
        <w:trPr>
          <w:trHeight w:val="592"/>
        </w:trPr>
        <w:tc>
          <w:tcPr>
            <w:tcW w:w="132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Откл. 2013/2012, МВт/</w:t>
            </w:r>
          </w:p>
          <w:p w:rsidR="00992C4B" w:rsidRDefault="00992C4B" w:rsidP="006E531E">
            <w:pPr>
              <w:jc w:val="center"/>
              <w:rPr>
                <w:lang w:eastAsia="en-US"/>
              </w:rPr>
            </w:pPr>
            <w:r>
              <w:rPr>
                <w:lang w:eastAsia="en-US"/>
              </w:rPr>
              <w:t>(%)</w:t>
            </w:r>
          </w:p>
        </w:tc>
        <w:tc>
          <w:tcPr>
            <w:tcW w:w="95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3,2</w:t>
            </w:r>
          </w:p>
          <w:p w:rsidR="00992C4B" w:rsidRDefault="00992C4B" w:rsidP="006E531E">
            <w:pPr>
              <w:jc w:val="center"/>
              <w:rPr>
                <w:lang w:eastAsia="en-US"/>
              </w:rPr>
            </w:pPr>
            <w:r>
              <w:rPr>
                <w:lang w:eastAsia="en-US"/>
              </w:rPr>
              <w:t>1,0 %</w:t>
            </w:r>
          </w:p>
        </w:tc>
        <w:tc>
          <w:tcPr>
            <w:tcW w:w="10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49"/>
              <w:jc w:val="center"/>
              <w:rPr>
                <w:lang w:eastAsia="en-US"/>
              </w:rPr>
            </w:pPr>
            <w:r>
              <w:rPr>
                <w:lang w:eastAsia="en-US"/>
              </w:rPr>
              <w:t>0,4</w:t>
            </w:r>
          </w:p>
          <w:p w:rsidR="00992C4B" w:rsidRDefault="00992C4B" w:rsidP="006E531E">
            <w:pPr>
              <w:ind w:firstLine="49"/>
              <w:jc w:val="center"/>
              <w:rPr>
                <w:lang w:eastAsia="en-US"/>
              </w:rPr>
            </w:pPr>
            <w:r>
              <w:rPr>
                <w:lang w:eastAsia="en-US"/>
              </w:rPr>
              <w:t>400,0 %</w:t>
            </w:r>
          </w:p>
        </w:tc>
        <w:tc>
          <w:tcPr>
            <w:tcW w:w="97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0,1</w:t>
            </w:r>
          </w:p>
          <w:p w:rsidR="00992C4B" w:rsidRDefault="00992C4B" w:rsidP="006E531E">
            <w:pPr>
              <w:jc w:val="center"/>
              <w:rPr>
                <w:lang w:eastAsia="en-US"/>
              </w:rPr>
            </w:pPr>
            <w:r>
              <w:rPr>
                <w:lang w:eastAsia="en-US"/>
              </w:rPr>
              <w:t>4,0 %</w:t>
            </w:r>
          </w:p>
        </w:tc>
        <w:tc>
          <w:tcPr>
            <w:tcW w:w="739"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3,6</w:t>
            </w:r>
          </w:p>
          <w:p w:rsidR="00992C4B" w:rsidRDefault="00992C4B" w:rsidP="006E531E">
            <w:pPr>
              <w:jc w:val="center"/>
              <w:rPr>
                <w:lang w:eastAsia="en-US"/>
              </w:rPr>
            </w:pPr>
            <w:r>
              <w:rPr>
                <w:lang w:eastAsia="en-US"/>
              </w:rPr>
              <w:t>1,1 %</w:t>
            </w:r>
          </w:p>
        </w:tc>
      </w:tr>
    </w:tbl>
    <w:p w:rsidR="00992C4B" w:rsidRDefault="00992C4B" w:rsidP="006E531E">
      <w:pPr>
        <w:ind w:firstLine="708"/>
        <w:jc w:val="both"/>
      </w:pPr>
    </w:p>
    <w:p w:rsidR="00992C4B" w:rsidRDefault="00992C4B" w:rsidP="006E531E">
      <w:pPr>
        <w:ind w:firstLine="708"/>
        <w:jc w:val="both"/>
      </w:pPr>
      <w:r>
        <w:t>В структуре покупки мощности в 2013г. произошли незначительные изменения по сравнению с 2012 годом. Объемы мощности, купленные в 2013 году по регулируемым договорам, составили 333,7 МВт, что на 1,0 % выше аналогичного показателя предыдущего года.</w:t>
      </w:r>
    </w:p>
    <w:p w:rsidR="00992C4B" w:rsidRDefault="00992C4B" w:rsidP="006E531E">
      <w:pPr>
        <w:jc w:val="both"/>
      </w:pPr>
    </w:p>
    <w:p w:rsidR="00992C4B" w:rsidRDefault="00992C4B" w:rsidP="006E531E">
      <w:pPr>
        <w:jc w:val="center"/>
        <w:rPr>
          <w:b/>
        </w:rPr>
      </w:pPr>
      <w:r>
        <w:rPr>
          <w:b/>
        </w:rPr>
        <w:t>Ценовые показатели оптового и розничного рынков</w:t>
      </w:r>
    </w:p>
    <w:p w:rsidR="00992C4B" w:rsidRDefault="00992C4B" w:rsidP="006E531E">
      <w:pPr>
        <w:jc w:val="center"/>
      </w:pPr>
    </w:p>
    <w:p w:rsidR="00992C4B" w:rsidRDefault="00992C4B" w:rsidP="006E531E">
      <w:pPr>
        <w:jc w:val="center"/>
        <w:rPr>
          <w:b/>
        </w:rPr>
      </w:pPr>
      <w:r>
        <w:rPr>
          <w:b/>
        </w:rPr>
        <w:t>Цена на покупку электроэнергии на оптовом и розничном рынках, руб</w:t>
      </w:r>
      <w:r w:rsidR="005E4374">
        <w:rPr>
          <w:b/>
        </w:rPr>
        <w:t>.</w:t>
      </w:r>
      <w:r>
        <w:rPr>
          <w:b/>
        </w:rPr>
        <w:t>/МВт.ч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6"/>
        <w:gridCol w:w="1678"/>
        <w:gridCol w:w="1289"/>
        <w:gridCol w:w="1289"/>
        <w:gridCol w:w="1858"/>
        <w:gridCol w:w="1163"/>
      </w:tblGrid>
      <w:tr w:rsidR="00992C4B" w:rsidTr="00992C4B">
        <w:trPr>
          <w:trHeight w:val="1104"/>
        </w:trPr>
        <w:tc>
          <w:tcPr>
            <w:tcW w:w="124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Наименование</w:t>
            </w:r>
          </w:p>
          <w:p w:rsidR="00992C4B" w:rsidRDefault="00992C4B" w:rsidP="006E531E">
            <w:pPr>
              <w:jc w:val="center"/>
              <w:rPr>
                <w:lang w:eastAsia="en-US"/>
              </w:rPr>
            </w:pPr>
            <w:r>
              <w:rPr>
                <w:lang w:eastAsia="en-US"/>
              </w:rPr>
              <w:t>показателя/ период</w:t>
            </w:r>
          </w:p>
        </w:tc>
        <w:tc>
          <w:tcPr>
            <w:tcW w:w="87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hanging="82"/>
              <w:jc w:val="center"/>
              <w:rPr>
                <w:lang w:eastAsia="en-US"/>
              </w:rPr>
            </w:pPr>
            <w:r>
              <w:rPr>
                <w:lang w:eastAsia="en-US"/>
              </w:rPr>
              <w:t>по регулируемым договорам</w:t>
            </w:r>
          </w:p>
        </w:tc>
        <w:tc>
          <w:tcPr>
            <w:tcW w:w="66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по договорам на РСВ</w:t>
            </w:r>
          </w:p>
        </w:tc>
        <w:tc>
          <w:tcPr>
            <w:tcW w:w="66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по договорам на БР</w:t>
            </w:r>
          </w:p>
        </w:tc>
        <w:tc>
          <w:tcPr>
            <w:tcW w:w="95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Покупка на РРЭ у розничных производителей</w:t>
            </w:r>
          </w:p>
        </w:tc>
        <w:tc>
          <w:tcPr>
            <w:tcW w:w="6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Покупка</w:t>
            </w:r>
          </w:p>
          <w:p w:rsidR="00992C4B" w:rsidRDefault="00992C4B" w:rsidP="006E531E">
            <w:pPr>
              <w:jc w:val="center"/>
              <w:rPr>
                <w:lang w:eastAsia="en-US"/>
              </w:rPr>
            </w:pPr>
            <w:r>
              <w:rPr>
                <w:lang w:eastAsia="en-US"/>
              </w:rPr>
              <w:t>Итого</w:t>
            </w:r>
          </w:p>
        </w:tc>
      </w:tr>
      <w:tr w:rsidR="00992C4B" w:rsidTr="00992C4B">
        <w:trPr>
          <w:trHeight w:val="240"/>
        </w:trPr>
        <w:tc>
          <w:tcPr>
            <w:tcW w:w="124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2013 год</w:t>
            </w:r>
          </w:p>
        </w:tc>
        <w:tc>
          <w:tcPr>
            <w:tcW w:w="87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hanging="82"/>
              <w:jc w:val="center"/>
              <w:rPr>
                <w:lang w:eastAsia="en-US"/>
              </w:rPr>
            </w:pPr>
            <w:r>
              <w:rPr>
                <w:lang w:eastAsia="en-US"/>
              </w:rPr>
              <w:t>395,3</w:t>
            </w:r>
          </w:p>
        </w:tc>
        <w:tc>
          <w:tcPr>
            <w:tcW w:w="66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987,1</w:t>
            </w:r>
          </w:p>
        </w:tc>
        <w:tc>
          <w:tcPr>
            <w:tcW w:w="66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1610,6</w:t>
            </w:r>
          </w:p>
        </w:tc>
        <w:tc>
          <w:tcPr>
            <w:tcW w:w="95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832,8</w:t>
            </w:r>
          </w:p>
        </w:tc>
        <w:tc>
          <w:tcPr>
            <w:tcW w:w="6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highlight w:val="yellow"/>
                <w:lang w:eastAsia="en-US"/>
              </w:rPr>
            </w:pPr>
            <w:r>
              <w:rPr>
                <w:lang w:eastAsia="en-US"/>
              </w:rPr>
              <w:t>434,3</w:t>
            </w:r>
          </w:p>
        </w:tc>
      </w:tr>
      <w:tr w:rsidR="00992C4B" w:rsidTr="00992C4B">
        <w:trPr>
          <w:trHeight w:val="243"/>
        </w:trPr>
        <w:tc>
          <w:tcPr>
            <w:tcW w:w="124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2012 год</w:t>
            </w:r>
          </w:p>
        </w:tc>
        <w:tc>
          <w:tcPr>
            <w:tcW w:w="87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hanging="82"/>
              <w:jc w:val="center"/>
              <w:rPr>
                <w:lang w:eastAsia="en-US"/>
              </w:rPr>
            </w:pPr>
            <w:r>
              <w:rPr>
                <w:lang w:eastAsia="en-US"/>
              </w:rPr>
              <w:t>346,0</w:t>
            </w:r>
          </w:p>
        </w:tc>
        <w:tc>
          <w:tcPr>
            <w:tcW w:w="66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821,2</w:t>
            </w:r>
          </w:p>
        </w:tc>
        <w:tc>
          <w:tcPr>
            <w:tcW w:w="66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1431,8</w:t>
            </w:r>
          </w:p>
        </w:tc>
        <w:tc>
          <w:tcPr>
            <w:tcW w:w="95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756,7</w:t>
            </w:r>
          </w:p>
        </w:tc>
        <w:tc>
          <w:tcPr>
            <w:tcW w:w="6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highlight w:val="yellow"/>
                <w:lang w:eastAsia="en-US"/>
              </w:rPr>
            </w:pPr>
            <w:r>
              <w:rPr>
                <w:lang w:eastAsia="en-US"/>
              </w:rPr>
              <w:t>385,6</w:t>
            </w:r>
          </w:p>
        </w:tc>
      </w:tr>
      <w:tr w:rsidR="00992C4B" w:rsidTr="00992C4B">
        <w:trPr>
          <w:trHeight w:val="690"/>
        </w:trPr>
        <w:tc>
          <w:tcPr>
            <w:tcW w:w="1241"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Cs/>
                <w:color w:val="000000"/>
                <w:lang w:eastAsia="en-US"/>
              </w:rPr>
            </w:pPr>
            <w:r>
              <w:rPr>
                <w:bCs/>
                <w:color w:val="000000"/>
                <w:lang w:eastAsia="en-US"/>
              </w:rPr>
              <w:t>Откл. 2013/2012,</w:t>
            </w:r>
          </w:p>
          <w:p w:rsidR="00992C4B" w:rsidRDefault="00992C4B" w:rsidP="006E531E">
            <w:pPr>
              <w:jc w:val="center"/>
              <w:rPr>
                <w:bCs/>
                <w:color w:val="000000"/>
                <w:lang w:eastAsia="en-US"/>
              </w:rPr>
            </w:pPr>
            <w:r>
              <w:rPr>
                <w:bCs/>
                <w:color w:val="000000"/>
                <w:lang w:eastAsia="en-US"/>
              </w:rPr>
              <w:t>руб. МВт.ч/</w:t>
            </w:r>
          </w:p>
          <w:p w:rsidR="00992C4B" w:rsidRDefault="00992C4B" w:rsidP="006E531E">
            <w:pPr>
              <w:jc w:val="center"/>
              <w:rPr>
                <w:lang w:eastAsia="en-US"/>
              </w:rPr>
            </w:pPr>
            <w:r>
              <w:rPr>
                <w:bCs/>
                <w:color w:val="000000"/>
                <w:lang w:eastAsia="en-US"/>
              </w:rPr>
              <w:t>(%)</w:t>
            </w:r>
          </w:p>
        </w:tc>
        <w:tc>
          <w:tcPr>
            <w:tcW w:w="87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6"/>
              <w:jc w:val="center"/>
              <w:rPr>
                <w:lang w:eastAsia="en-US"/>
              </w:rPr>
            </w:pPr>
            <w:r>
              <w:rPr>
                <w:lang w:eastAsia="en-US"/>
              </w:rPr>
              <w:t>49,3</w:t>
            </w:r>
          </w:p>
          <w:p w:rsidR="00992C4B" w:rsidRDefault="00992C4B" w:rsidP="006E531E">
            <w:pPr>
              <w:ind w:firstLine="6"/>
              <w:jc w:val="center"/>
              <w:rPr>
                <w:highlight w:val="yellow"/>
                <w:lang w:eastAsia="en-US"/>
              </w:rPr>
            </w:pPr>
            <w:r>
              <w:rPr>
                <w:lang w:eastAsia="en-US"/>
              </w:rPr>
              <w:t>14,2 %</w:t>
            </w:r>
          </w:p>
        </w:tc>
        <w:tc>
          <w:tcPr>
            <w:tcW w:w="666"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165,9</w:t>
            </w:r>
          </w:p>
          <w:p w:rsidR="00992C4B" w:rsidRDefault="00992C4B" w:rsidP="006E531E">
            <w:pPr>
              <w:ind w:firstLine="38"/>
              <w:jc w:val="center"/>
              <w:rPr>
                <w:highlight w:val="yellow"/>
                <w:lang w:eastAsia="en-US"/>
              </w:rPr>
            </w:pPr>
            <w:r>
              <w:rPr>
                <w:lang w:eastAsia="en-US"/>
              </w:rPr>
              <w:t>20,2 %</w:t>
            </w:r>
          </w:p>
        </w:tc>
        <w:tc>
          <w:tcPr>
            <w:tcW w:w="66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38"/>
              <w:jc w:val="center"/>
              <w:rPr>
                <w:lang w:eastAsia="en-US"/>
              </w:rPr>
            </w:pPr>
            <w:r>
              <w:rPr>
                <w:lang w:eastAsia="en-US"/>
              </w:rPr>
              <w:t>178,8</w:t>
            </w:r>
          </w:p>
          <w:p w:rsidR="00992C4B" w:rsidRDefault="00992C4B" w:rsidP="006E531E">
            <w:pPr>
              <w:ind w:firstLine="38"/>
              <w:jc w:val="center"/>
              <w:rPr>
                <w:highlight w:val="yellow"/>
                <w:lang w:eastAsia="en-US"/>
              </w:rPr>
            </w:pPr>
            <w:r>
              <w:rPr>
                <w:lang w:eastAsia="en-US"/>
              </w:rPr>
              <w:t>12,5 %</w:t>
            </w:r>
          </w:p>
        </w:tc>
        <w:tc>
          <w:tcPr>
            <w:tcW w:w="955"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76,1</w:t>
            </w:r>
          </w:p>
          <w:p w:rsidR="00992C4B" w:rsidRDefault="00992C4B" w:rsidP="006E531E">
            <w:pPr>
              <w:jc w:val="center"/>
              <w:rPr>
                <w:highlight w:val="yellow"/>
                <w:lang w:eastAsia="en-US"/>
              </w:rPr>
            </w:pPr>
            <w:r>
              <w:rPr>
                <w:lang w:eastAsia="en-US"/>
              </w:rPr>
              <w:t>10,1 %</w:t>
            </w:r>
          </w:p>
        </w:tc>
        <w:tc>
          <w:tcPr>
            <w:tcW w:w="60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48,7</w:t>
            </w:r>
          </w:p>
          <w:p w:rsidR="00992C4B" w:rsidRDefault="00992C4B" w:rsidP="006E531E">
            <w:pPr>
              <w:jc w:val="center"/>
              <w:rPr>
                <w:highlight w:val="yellow"/>
                <w:lang w:eastAsia="en-US"/>
              </w:rPr>
            </w:pPr>
            <w:r>
              <w:rPr>
                <w:lang w:eastAsia="en-US"/>
              </w:rPr>
              <w:t>12,6 %</w:t>
            </w:r>
          </w:p>
        </w:tc>
      </w:tr>
    </w:tbl>
    <w:p w:rsidR="00992C4B" w:rsidRDefault="00992C4B" w:rsidP="006E531E">
      <w:pPr>
        <w:ind w:firstLine="708"/>
        <w:jc w:val="both"/>
      </w:pPr>
    </w:p>
    <w:p w:rsidR="00992C4B" w:rsidRDefault="00992C4B" w:rsidP="006E531E">
      <w:pPr>
        <w:ind w:firstLine="741"/>
        <w:jc w:val="both"/>
      </w:pPr>
      <w:r>
        <w:t xml:space="preserve">Исходя из данных таблицы 6 видно, что в 2013 году произошло увеличение цены на электроэнергию, приобретаемую по регулируемым договорам на 14,2 %. Также, увеличение цены покупки электроэнергии произошло по договорам РСВ, БР и у розничных </w:t>
      </w:r>
      <w:r>
        <w:lastRenderedPageBreak/>
        <w:t>производителей. Данные изменения привели к увеличению итоговой цены покупки в 2013 году на 12,6 % в сравнении с 2012 годом.</w:t>
      </w:r>
    </w:p>
    <w:p w:rsidR="00992C4B" w:rsidRDefault="00992C4B" w:rsidP="006E531E">
      <w:pPr>
        <w:ind w:firstLine="708"/>
        <w:jc w:val="both"/>
      </w:pPr>
    </w:p>
    <w:p w:rsidR="00992C4B" w:rsidRPr="005E4374" w:rsidRDefault="00992C4B" w:rsidP="006E531E">
      <w:pPr>
        <w:jc w:val="center"/>
        <w:rPr>
          <w:b/>
        </w:rPr>
      </w:pPr>
      <w:r w:rsidRPr="005E4374">
        <w:rPr>
          <w:b/>
        </w:rPr>
        <w:t>Цена на покупку мощности на оптовом рынке, тыс. руб./МВт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2238"/>
        <w:gridCol w:w="2592"/>
        <w:gridCol w:w="2051"/>
      </w:tblGrid>
      <w:tr w:rsidR="00992C4B" w:rsidTr="00992C4B">
        <w:trPr>
          <w:trHeight w:val="659"/>
        </w:trPr>
        <w:tc>
          <w:tcPr>
            <w:tcW w:w="1443" w:type="pct"/>
            <w:tcBorders>
              <w:top w:val="single" w:sz="4" w:space="0" w:color="auto"/>
              <w:left w:val="single" w:sz="4" w:space="0" w:color="auto"/>
              <w:bottom w:val="single" w:sz="4" w:space="0" w:color="auto"/>
              <w:right w:val="single" w:sz="4" w:space="0" w:color="auto"/>
            </w:tcBorders>
            <w:hideMark/>
          </w:tcPr>
          <w:p w:rsidR="00992C4B" w:rsidRDefault="00992C4B" w:rsidP="006E531E">
            <w:pPr>
              <w:ind w:firstLine="142"/>
              <w:jc w:val="center"/>
              <w:rPr>
                <w:lang w:eastAsia="en-US"/>
              </w:rPr>
            </w:pPr>
            <w:r>
              <w:rPr>
                <w:lang w:eastAsia="en-US"/>
              </w:rPr>
              <w:t>Наименование</w:t>
            </w:r>
          </w:p>
          <w:p w:rsidR="00992C4B" w:rsidRDefault="00992C4B" w:rsidP="006E531E">
            <w:pPr>
              <w:ind w:firstLine="142"/>
              <w:jc w:val="center"/>
              <w:rPr>
                <w:lang w:eastAsia="en-US"/>
              </w:rPr>
            </w:pPr>
            <w:r>
              <w:rPr>
                <w:lang w:eastAsia="en-US"/>
              </w:rPr>
              <w:t>Показателя/ период</w:t>
            </w:r>
          </w:p>
        </w:tc>
        <w:tc>
          <w:tcPr>
            <w:tcW w:w="1157" w:type="pct"/>
            <w:tcBorders>
              <w:top w:val="single" w:sz="4" w:space="0" w:color="auto"/>
              <w:left w:val="single" w:sz="4" w:space="0" w:color="auto"/>
              <w:bottom w:val="single" w:sz="4" w:space="0" w:color="auto"/>
              <w:right w:val="single" w:sz="4" w:space="0" w:color="auto"/>
            </w:tcBorders>
            <w:hideMark/>
          </w:tcPr>
          <w:p w:rsidR="00992C4B" w:rsidRDefault="00992C4B" w:rsidP="006E531E">
            <w:pPr>
              <w:jc w:val="center"/>
              <w:rPr>
                <w:lang w:eastAsia="en-US"/>
              </w:rPr>
            </w:pPr>
            <w:r>
              <w:rPr>
                <w:lang w:eastAsia="en-US"/>
              </w:rPr>
              <w:t>по регулируемым договорам</w:t>
            </w:r>
          </w:p>
        </w:tc>
        <w:tc>
          <w:tcPr>
            <w:tcW w:w="1340" w:type="pct"/>
            <w:tcBorders>
              <w:top w:val="single" w:sz="4" w:space="0" w:color="auto"/>
              <w:left w:val="single" w:sz="4" w:space="0" w:color="auto"/>
              <w:bottom w:val="single" w:sz="4" w:space="0" w:color="auto"/>
              <w:right w:val="single" w:sz="4" w:space="0" w:color="auto"/>
            </w:tcBorders>
            <w:hideMark/>
          </w:tcPr>
          <w:p w:rsidR="00992C4B" w:rsidRDefault="00992C4B" w:rsidP="006E531E">
            <w:pPr>
              <w:jc w:val="center"/>
              <w:rPr>
                <w:lang w:eastAsia="en-US"/>
              </w:rPr>
            </w:pPr>
            <w:r>
              <w:rPr>
                <w:lang w:eastAsia="en-US"/>
              </w:rPr>
              <w:t>по договорам КОМ, ДПМ, ДПМ АЭС/ГЭС</w:t>
            </w:r>
          </w:p>
        </w:tc>
        <w:tc>
          <w:tcPr>
            <w:tcW w:w="1060" w:type="pct"/>
            <w:tcBorders>
              <w:top w:val="single" w:sz="4" w:space="0" w:color="auto"/>
              <w:left w:val="single" w:sz="4" w:space="0" w:color="auto"/>
              <w:bottom w:val="single" w:sz="4" w:space="0" w:color="auto"/>
              <w:right w:val="single" w:sz="4" w:space="0" w:color="auto"/>
            </w:tcBorders>
            <w:hideMark/>
          </w:tcPr>
          <w:p w:rsidR="00992C4B" w:rsidRDefault="00992C4B" w:rsidP="006E531E">
            <w:pPr>
              <w:ind w:hanging="32"/>
              <w:jc w:val="center"/>
              <w:rPr>
                <w:lang w:eastAsia="en-US"/>
              </w:rPr>
            </w:pPr>
            <w:r>
              <w:rPr>
                <w:lang w:eastAsia="en-US"/>
              </w:rPr>
              <w:t>Покупка</w:t>
            </w:r>
          </w:p>
          <w:p w:rsidR="00992C4B" w:rsidRDefault="00992C4B" w:rsidP="006E531E">
            <w:pPr>
              <w:ind w:hanging="32"/>
              <w:jc w:val="center"/>
              <w:rPr>
                <w:lang w:eastAsia="en-US"/>
              </w:rPr>
            </w:pPr>
            <w:r>
              <w:rPr>
                <w:lang w:eastAsia="en-US"/>
              </w:rPr>
              <w:t>Итого</w:t>
            </w:r>
          </w:p>
        </w:tc>
      </w:tr>
      <w:tr w:rsidR="00992C4B" w:rsidTr="00992C4B">
        <w:trPr>
          <w:trHeight w:val="159"/>
        </w:trPr>
        <w:tc>
          <w:tcPr>
            <w:tcW w:w="144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2013 год</w:t>
            </w:r>
          </w:p>
        </w:tc>
        <w:tc>
          <w:tcPr>
            <w:tcW w:w="115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25"/>
              <w:jc w:val="center"/>
              <w:rPr>
                <w:lang w:eastAsia="en-US"/>
              </w:rPr>
            </w:pPr>
            <w:r>
              <w:rPr>
                <w:lang w:eastAsia="en-US"/>
              </w:rPr>
              <w:t>115,8</w:t>
            </w:r>
          </w:p>
        </w:tc>
        <w:tc>
          <w:tcPr>
            <w:tcW w:w="134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192,4</w:t>
            </w:r>
          </w:p>
        </w:tc>
        <w:tc>
          <w:tcPr>
            <w:tcW w:w="106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116,0</w:t>
            </w:r>
          </w:p>
        </w:tc>
      </w:tr>
      <w:tr w:rsidR="00992C4B" w:rsidTr="00992C4B">
        <w:trPr>
          <w:trHeight w:val="263"/>
        </w:trPr>
        <w:tc>
          <w:tcPr>
            <w:tcW w:w="144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2012 год</w:t>
            </w:r>
          </w:p>
        </w:tc>
        <w:tc>
          <w:tcPr>
            <w:tcW w:w="115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ind w:firstLine="25"/>
              <w:jc w:val="center"/>
              <w:rPr>
                <w:lang w:eastAsia="en-US"/>
              </w:rPr>
            </w:pPr>
            <w:r>
              <w:rPr>
                <w:lang w:eastAsia="en-US"/>
              </w:rPr>
              <w:t>107,7</w:t>
            </w:r>
          </w:p>
        </w:tc>
        <w:tc>
          <w:tcPr>
            <w:tcW w:w="134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184,4</w:t>
            </w:r>
          </w:p>
        </w:tc>
        <w:tc>
          <w:tcPr>
            <w:tcW w:w="106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107,8</w:t>
            </w:r>
          </w:p>
        </w:tc>
      </w:tr>
      <w:tr w:rsidR="00992C4B" w:rsidTr="00992C4B">
        <w:trPr>
          <w:trHeight w:val="562"/>
        </w:trPr>
        <w:tc>
          <w:tcPr>
            <w:tcW w:w="144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Откл. 2013/2012, тыс.руб./МВт/(%)</w:t>
            </w:r>
          </w:p>
        </w:tc>
        <w:tc>
          <w:tcPr>
            <w:tcW w:w="1157" w:type="pct"/>
            <w:tcBorders>
              <w:top w:val="single" w:sz="4" w:space="0" w:color="auto"/>
              <w:left w:val="single" w:sz="4" w:space="0" w:color="auto"/>
              <w:bottom w:val="single" w:sz="4" w:space="0" w:color="auto"/>
              <w:right w:val="single" w:sz="4" w:space="0" w:color="auto"/>
            </w:tcBorders>
            <w:hideMark/>
          </w:tcPr>
          <w:p w:rsidR="00992C4B" w:rsidRDefault="00992C4B" w:rsidP="006E531E">
            <w:pPr>
              <w:ind w:firstLine="25"/>
              <w:jc w:val="center"/>
              <w:rPr>
                <w:lang w:eastAsia="en-US"/>
              </w:rPr>
            </w:pPr>
            <w:r>
              <w:rPr>
                <w:lang w:eastAsia="en-US"/>
              </w:rPr>
              <w:t>8,1</w:t>
            </w:r>
          </w:p>
          <w:p w:rsidR="00992C4B" w:rsidRDefault="00992C4B" w:rsidP="006E531E">
            <w:pPr>
              <w:ind w:firstLine="25"/>
              <w:jc w:val="center"/>
              <w:rPr>
                <w:lang w:eastAsia="en-US"/>
              </w:rPr>
            </w:pPr>
            <w:r>
              <w:rPr>
                <w:lang w:eastAsia="en-US"/>
              </w:rPr>
              <w:t>7,5 %</w:t>
            </w:r>
          </w:p>
        </w:tc>
        <w:tc>
          <w:tcPr>
            <w:tcW w:w="1340" w:type="pct"/>
            <w:tcBorders>
              <w:top w:val="single" w:sz="4" w:space="0" w:color="auto"/>
              <w:left w:val="single" w:sz="4" w:space="0" w:color="auto"/>
              <w:bottom w:val="single" w:sz="4" w:space="0" w:color="auto"/>
              <w:right w:val="single" w:sz="4" w:space="0" w:color="auto"/>
            </w:tcBorders>
            <w:hideMark/>
          </w:tcPr>
          <w:p w:rsidR="00992C4B" w:rsidRDefault="00992C4B" w:rsidP="006E531E">
            <w:pPr>
              <w:ind w:firstLine="25"/>
              <w:jc w:val="center"/>
              <w:rPr>
                <w:lang w:eastAsia="en-US"/>
              </w:rPr>
            </w:pPr>
            <w:r>
              <w:rPr>
                <w:lang w:eastAsia="en-US"/>
              </w:rPr>
              <w:t>8,0</w:t>
            </w:r>
          </w:p>
          <w:p w:rsidR="00992C4B" w:rsidRDefault="00992C4B" w:rsidP="006E531E">
            <w:pPr>
              <w:ind w:firstLine="25"/>
              <w:jc w:val="center"/>
              <w:rPr>
                <w:lang w:eastAsia="en-US"/>
              </w:rPr>
            </w:pPr>
            <w:r>
              <w:rPr>
                <w:lang w:eastAsia="en-US"/>
              </w:rPr>
              <w:t>4,3 %</w:t>
            </w:r>
          </w:p>
        </w:tc>
        <w:tc>
          <w:tcPr>
            <w:tcW w:w="1060" w:type="pct"/>
            <w:tcBorders>
              <w:top w:val="single" w:sz="4" w:space="0" w:color="auto"/>
              <w:left w:val="single" w:sz="4" w:space="0" w:color="auto"/>
              <w:bottom w:val="single" w:sz="4" w:space="0" w:color="auto"/>
              <w:right w:val="single" w:sz="4" w:space="0" w:color="auto"/>
            </w:tcBorders>
            <w:hideMark/>
          </w:tcPr>
          <w:p w:rsidR="00992C4B" w:rsidRDefault="00992C4B" w:rsidP="006E531E">
            <w:pPr>
              <w:jc w:val="center"/>
              <w:rPr>
                <w:lang w:eastAsia="en-US"/>
              </w:rPr>
            </w:pPr>
            <w:r>
              <w:rPr>
                <w:lang w:eastAsia="en-US"/>
              </w:rPr>
              <w:t>8,2</w:t>
            </w:r>
          </w:p>
          <w:p w:rsidR="00992C4B" w:rsidRDefault="00992C4B" w:rsidP="006E531E">
            <w:pPr>
              <w:jc w:val="center"/>
              <w:rPr>
                <w:lang w:eastAsia="en-US"/>
              </w:rPr>
            </w:pPr>
            <w:r>
              <w:rPr>
                <w:lang w:eastAsia="en-US"/>
              </w:rPr>
              <w:t>7,6 %</w:t>
            </w:r>
          </w:p>
        </w:tc>
      </w:tr>
    </w:tbl>
    <w:p w:rsidR="00992C4B" w:rsidRDefault="00992C4B" w:rsidP="006E531E">
      <w:pPr>
        <w:ind w:firstLine="708"/>
      </w:pPr>
    </w:p>
    <w:p w:rsidR="00992C4B" w:rsidRDefault="00992C4B" w:rsidP="006E531E">
      <w:pPr>
        <w:ind w:firstLine="708"/>
        <w:jc w:val="both"/>
      </w:pPr>
      <w:r>
        <w:t>В 2013 году произошло увеличение итоговой цены покупки мощности на ОРЭМ на 7,6 %, что обусловлено увеличением цены покупки мощности по регулируемым договорам на 7,5 % и по договорам КОМ, ДПМ, ДПМ АЭС/ГЭС на 4,3 %.</w:t>
      </w:r>
    </w:p>
    <w:p w:rsidR="00992C4B" w:rsidRDefault="00992C4B" w:rsidP="006E531E">
      <w:pPr>
        <w:jc w:val="both"/>
      </w:pPr>
    </w:p>
    <w:p w:rsidR="00992C4B" w:rsidRDefault="00992C4B" w:rsidP="006E531E">
      <w:pPr>
        <w:jc w:val="center"/>
        <w:rPr>
          <w:b/>
        </w:rPr>
      </w:pPr>
      <w:r>
        <w:rPr>
          <w:b/>
        </w:rPr>
        <w:t>Стоимостные показатели покупки электроэнергии и мощности</w:t>
      </w:r>
    </w:p>
    <w:p w:rsidR="00992C4B" w:rsidRDefault="00992C4B" w:rsidP="006E531E">
      <w:pPr>
        <w:ind w:firstLine="708"/>
        <w:jc w:val="both"/>
      </w:pPr>
    </w:p>
    <w:p w:rsidR="00992C4B" w:rsidRDefault="00992C4B" w:rsidP="006E531E">
      <w:pPr>
        <w:jc w:val="center"/>
        <w:rPr>
          <w:b/>
        </w:rPr>
      </w:pPr>
      <w:r>
        <w:rPr>
          <w:b/>
        </w:rPr>
        <w:t>Структура стоимости покупки электроэнергии и мощности на оптовом и розничном рынках в 2012-2013 гг., млн.</w:t>
      </w:r>
      <w:r w:rsidR="005E4374">
        <w:rPr>
          <w:b/>
        </w:rPr>
        <w:t xml:space="preserve"> </w:t>
      </w:r>
      <w:r>
        <w:rPr>
          <w:b/>
        </w:rPr>
        <w:t>руб. с учетом НДС</w:t>
      </w: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759"/>
        <w:gridCol w:w="1241"/>
        <w:gridCol w:w="1290"/>
        <w:gridCol w:w="1290"/>
        <w:gridCol w:w="1054"/>
        <w:gridCol w:w="1550"/>
        <w:gridCol w:w="1276"/>
      </w:tblGrid>
      <w:tr w:rsidR="00992C4B" w:rsidTr="00284DF9">
        <w:trPr>
          <w:trHeight w:val="444"/>
        </w:trPr>
        <w:tc>
          <w:tcPr>
            <w:tcW w:w="842"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Наименование</w:t>
            </w:r>
          </w:p>
          <w:p w:rsidR="00992C4B" w:rsidRDefault="00992C4B" w:rsidP="006E531E">
            <w:pPr>
              <w:jc w:val="center"/>
              <w:rPr>
                <w:lang w:eastAsia="en-US"/>
              </w:rPr>
            </w:pPr>
            <w:r>
              <w:rPr>
                <w:lang w:eastAsia="en-US"/>
              </w:rPr>
              <w:t>показателя</w:t>
            </w:r>
          </w:p>
        </w:tc>
        <w:tc>
          <w:tcPr>
            <w:tcW w:w="2769" w:type="pct"/>
            <w:gridSpan w:val="5"/>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Стоимость покупки на оптовом рынке</w:t>
            </w:r>
          </w:p>
        </w:tc>
        <w:tc>
          <w:tcPr>
            <w:tcW w:w="762"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Стоимость покупки на РРЭ у розничных производителей</w:t>
            </w:r>
          </w:p>
        </w:tc>
        <w:tc>
          <w:tcPr>
            <w:tcW w:w="627"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tabs>
                <w:tab w:val="left" w:pos="757"/>
              </w:tabs>
              <w:jc w:val="center"/>
              <w:rPr>
                <w:lang w:eastAsia="en-US"/>
              </w:rPr>
            </w:pPr>
            <w:r>
              <w:rPr>
                <w:lang w:eastAsia="en-US"/>
              </w:rPr>
              <w:t>Итого стоимость покупки ОРЭМ+</w:t>
            </w:r>
          </w:p>
          <w:p w:rsidR="00992C4B" w:rsidRDefault="00992C4B" w:rsidP="006E531E">
            <w:pPr>
              <w:jc w:val="center"/>
              <w:rPr>
                <w:lang w:eastAsia="en-US"/>
              </w:rPr>
            </w:pPr>
            <w:r>
              <w:rPr>
                <w:lang w:eastAsia="en-US"/>
              </w:rPr>
              <w:t>РРЭ</w:t>
            </w:r>
          </w:p>
        </w:tc>
      </w:tr>
      <w:tr w:rsidR="00992C4B" w:rsidTr="00284DF9">
        <w:trPr>
          <w:trHeight w:val="670"/>
        </w:trPr>
        <w:tc>
          <w:tcPr>
            <w:tcW w:w="842"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регулируемым договорам</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договорам на РСВ и БР</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по договорам КОМ, ДПМ, ДПМ АЭС/ГЭС</w:t>
            </w:r>
          </w:p>
        </w:tc>
        <w:tc>
          <w:tcPr>
            <w:tcW w:w="518" w:type="pct"/>
            <w:vMerge w:val="restar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Итого покупка на ОРЭМ</w:t>
            </w:r>
          </w:p>
        </w:tc>
        <w:tc>
          <w:tcPr>
            <w:tcW w:w="762"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627"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r>
      <w:tr w:rsidR="00992C4B" w:rsidTr="00284DF9">
        <w:trPr>
          <w:trHeight w:val="503"/>
        </w:trPr>
        <w:tc>
          <w:tcPr>
            <w:tcW w:w="842"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37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э/э</w:t>
            </w:r>
          </w:p>
        </w:tc>
        <w:tc>
          <w:tcPr>
            <w:tcW w:w="61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мощность</w:t>
            </w:r>
          </w:p>
        </w:tc>
        <w:tc>
          <w:tcPr>
            <w:tcW w:w="634"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762"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c>
          <w:tcPr>
            <w:tcW w:w="627" w:type="pct"/>
            <w:vMerge/>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rPr>
                <w:lang w:eastAsia="en-US"/>
              </w:rPr>
            </w:pPr>
          </w:p>
        </w:tc>
      </w:tr>
      <w:tr w:rsidR="00992C4B" w:rsidTr="00284DF9">
        <w:trPr>
          <w:trHeight w:val="454"/>
        </w:trPr>
        <w:tc>
          <w:tcPr>
            <w:tcW w:w="842"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2013 год</w:t>
            </w:r>
          </w:p>
        </w:tc>
        <w:tc>
          <w:tcPr>
            <w:tcW w:w="37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718,1</w:t>
            </w:r>
          </w:p>
        </w:tc>
        <w:tc>
          <w:tcPr>
            <w:tcW w:w="61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547,3</w:t>
            </w:r>
          </w:p>
        </w:tc>
        <w:tc>
          <w:tcPr>
            <w:tcW w:w="63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100,6</w:t>
            </w:r>
          </w:p>
        </w:tc>
        <w:tc>
          <w:tcPr>
            <w:tcW w:w="63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1,5</w:t>
            </w:r>
          </w:p>
        </w:tc>
        <w:tc>
          <w:tcPr>
            <w:tcW w:w="518"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1367,5</w:t>
            </w:r>
          </w:p>
        </w:tc>
        <w:tc>
          <w:tcPr>
            <w:tcW w:w="762"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21,9</w:t>
            </w:r>
          </w:p>
        </w:tc>
        <w:tc>
          <w:tcPr>
            <w:tcW w:w="62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1389,4</w:t>
            </w:r>
          </w:p>
        </w:tc>
      </w:tr>
      <w:tr w:rsidR="00992C4B" w:rsidTr="00284DF9">
        <w:trPr>
          <w:trHeight w:val="454"/>
        </w:trPr>
        <w:tc>
          <w:tcPr>
            <w:tcW w:w="842"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2012 год</w:t>
            </w:r>
          </w:p>
        </w:tc>
        <w:tc>
          <w:tcPr>
            <w:tcW w:w="37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607,8</w:t>
            </w:r>
          </w:p>
        </w:tc>
        <w:tc>
          <w:tcPr>
            <w:tcW w:w="61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504,2</w:t>
            </w:r>
          </w:p>
        </w:tc>
        <w:tc>
          <w:tcPr>
            <w:tcW w:w="63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108,1</w:t>
            </w:r>
          </w:p>
        </w:tc>
        <w:tc>
          <w:tcPr>
            <w:tcW w:w="63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0,3</w:t>
            </w:r>
          </w:p>
        </w:tc>
        <w:tc>
          <w:tcPr>
            <w:tcW w:w="518"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1220,4</w:t>
            </w:r>
          </w:p>
        </w:tc>
        <w:tc>
          <w:tcPr>
            <w:tcW w:w="762"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20,8</w:t>
            </w:r>
          </w:p>
        </w:tc>
        <w:tc>
          <w:tcPr>
            <w:tcW w:w="62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1241,2</w:t>
            </w:r>
          </w:p>
        </w:tc>
      </w:tr>
      <w:tr w:rsidR="00992C4B" w:rsidTr="00284DF9">
        <w:trPr>
          <w:trHeight w:val="918"/>
        </w:trPr>
        <w:tc>
          <w:tcPr>
            <w:tcW w:w="842"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 xml:space="preserve">Откл. 2013г./2012г., </w:t>
            </w:r>
          </w:p>
          <w:p w:rsidR="00992C4B" w:rsidRDefault="00992C4B" w:rsidP="006E531E">
            <w:pPr>
              <w:jc w:val="center"/>
              <w:rPr>
                <w:lang w:eastAsia="en-US"/>
              </w:rPr>
            </w:pPr>
            <w:r>
              <w:rPr>
                <w:lang w:eastAsia="en-US"/>
              </w:rPr>
              <w:t>млн. руб./(%)</w:t>
            </w:r>
          </w:p>
        </w:tc>
        <w:tc>
          <w:tcPr>
            <w:tcW w:w="373"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110,3</w:t>
            </w:r>
          </w:p>
          <w:p w:rsidR="00992C4B" w:rsidRDefault="00992C4B" w:rsidP="006E531E">
            <w:pPr>
              <w:jc w:val="center"/>
              <w:rPr>
                <w:lang w:eastAsia="en-US"/>
              </w:rPr>
            </w:pPr>
            <w:r>
              <w:rPr>
                <w:lang w:eastAsia="en-US"/>
              </w:rPr>
              <w:t>18,2 %</w:t>
            </w:r>
          </w:p>
        </w:tc>
        <w:tc>
          <w:tcPr>
            <w:tcW w:w="610"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43,1</w:t>
            </w:r>
          </w:p>
          <w:p w:rsidR="00992C4B" w:rsidRDefault="00992C4B" w:rsidP="006E531E">
            <w:pPr>
              <w:jc w:val="center"/>
              <w:rPr>
                <w:lang w:eastAsia="en-US"/>
              </w:rPr>
            </w:pPr>
            <w:r>
              <w:rPr>
                <w:lang w:eastAsia="en-US"/>
              </w:rPr>
              <w:t>8,5 %</w:t>
            </w:r>
          </w:p>
        </w:tc>
        <w:tc>
          <w:tcPr>
            <w:tcW w:w="63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-7,5</w:t>
            </w:r>
          </w:p>
          <w:p w:rsidR="00992C4B" w:rsidRDefault="00992C4B" w:rsidP="006E531E">
            <w:pPr>
              <w:jc w:val="center"/>
              <w:rPr>
                <w:lang w:eastAsia="en-US"/>
              </w:rPr>
            </w:pPr>
            <w:r>
              <w:rPr>
                <w:lang w:eastAsia="en-US"/>
              </w:rPr>
              <w:t>-6,9 %</w:t>
            </w:r>
          </w:p>
        </w:tc>
        <w:tc>
          <w:tcPr>
            <w:tcW w:w="634"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1,2</w:t>
            </w:r>
          </w:p>
          <w:p w:rsidR="00992C4B" w:rsidRDefault="00992C4B" w:rsidP="006E531E">
            <w:pPr>
              <w:jc w:val="center"/>
              <w:rPr>
                <w:lang w:eastAsia="en-US"/>
              </w:rPr>
            </w:pPr>
            <w:r>
              <w:rPr>
                <w:lang w:eastAsia="en-US"/>
              </w:rPr>
              <w:t>400,0 %</w:t>
            </w:r>
          </w:p>
        </w:tc>
        <w:tc>
          <w:tcPr>
            <w:tcW w:w="518"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147,1</w:t>
            </w:r>
          </w:p>
          <w:p w:rsidR="00992C4B" w:rsidRDefault="00992C4B" w:rsidP="006E531E">
            <w:pPr>
              <w:jc w:val="center"/>
              <w:rPr>
                <w:lang w:eastAsia="en-US"/>
              </w:rPr>
            </w:pPr>
            <w:r>
              <w:rPr>
                <w:lang w:eastAsia="en-US"/>
              </w:rPr>
              <w:t>12,1 %</w:t>
            </w:r>
          </w:p>
        </w:tc>
        <w:tc>
          <w:tcPr>
            <w:tcW w:w="762"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w:t>
            </w:r>
          </w:p>
          <w:p w:rsidR="00992C4B" w:rsidRDefault="00992C4B" w:rsidP="006E531E">
            <w:pPr>
              <w:jc w:val="center"/>
              <w:rPr>
                <w:lang w:eastAsia="en-US"/>
              </w:rPr>
            </w:pPr>
            <w:r>
              <w:rPr>
                <w:lang w:eastAsia="en-US"/>
              </w:rPr>
              <w:t>5,3 %</w:t>
            </w:r>
          </w:p>
        </w:tc>
        <w:tc>
          <w:tcPr>
            <w:tcW w:w="627" w:type="pct"/>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148,2</w:t>
            </w:r>
          </w:p>
          <w:p w:rsidR="00992C4B" w:rsidRDefault="00992C4B" w:rsidP="006E531E">
            <w:pPr>
              <w:jc w:val="center"/>
              <w:rPr>
                <w:lang w:eastAsia="en-US"/>
              </w:rPr>
            </w:pPr>
            <w:r>
              <w:rPr>
                <w:lang w:eastAsia="en-US"/>
              </w:rPr>
              <w:t>11,9 %</w:t>
            </w:r>
          </w:p>
        </w:tc>
      </w:tr>
    </w:tbl>
    <w:p w:rsidR="00082A76" w:rsidRDefault="00082A76" w:rsidP="006E531E">
      <w:pPr>
        <w:ind w:firstLine="741"/>
        <w:jc w:val="both"/>
      </w:pPr>
    </w:p>
    <w:p w:rsidR="00992C4B" w:rsidRDefault="00992C4B" w:rsidP="006E531E">
      <w:pPr>
        <w:ind w:firstLine="741"/>
        <w:jc w:val="both"/>
        <w:rPr>
          <w:rFonts w:eastAsia="Calibri"/>
          <w:lang w:eastAsia="ar-SA"/>
        </w:rPr>
      </w:pPr>
      <w:r>
        <w:t xml:space="preserve">Общая стоимость покупки (без учета продажи) электроэнергии и мощности ОАО «Каббалкэнерго» на ОРЭМ и РРЭМ в 2013 году составила 1389,4 млн. руб., что на 148,2 млн. руб. или на 11,9 % выше уровня 2012 года. </w:t>
      </w:r>
      <w:r>
        <w:rPr>
          <w:rFonts w:eastAsia="Calibri"/>
          <w:lang w:eastAsia="ar-SA"/>
        </w:rPr>
        <w:t>Данное увеличение обусловлено ростом объема потребления электроэнергии 2013 году на 1,5 % и увеличением цены покупки электроэнергии и мощности на 12,6 % и 7,6 %, соответственно.</w:t>
      </w:r>
    </w:p>
    <w:p w:rsidR="00992C4B" w:rsidRDefault="00992C4B" w:rsidP="006E531E">
      <w:pPr>
        <w:ind w:firstLine="741"/>
        <w:jc w:val="both"/>
      </w:pPr>
      <w:r>
        <w:t>Кроме того, стоимость продажи электроэнергии на ОРЭМ в 2013 году составила 90,3 млн. рублей, в 2012 году 89,5 млн. рублей.</w:t>
      </w:r>
    </w:p>
    <w:p w:rsidR="00082A76" w:rsidRDefault="00082A76" w:rsidP="006E531E">
      <w:pPr>
        <w:jc w:val="both"/>
      </w:pPr>
    </w:p>
    <w:p w:rsidR="00992C4B" w:rsidRDefault="00992C4B" w:rsidP="006E531E">
      <w:pPr>
        <w:ind w:left="-567" w:firstLine="709"/>
        <w:jc w:val="center"/>
        <w:rPr>
          <w:b/>
          <w:bCs/>
        </w:rPr>
      </w:pPr>
      <w:r>
        <w:rPr>
          <w:b/>
          <w:bCs/>
        </w:rPr>
        <w:t>Показатели оплаты на ОРЭМ</w:t>
      </w:r>
    </w:p>
    <w:p w:rsidR="00992C4B" w:rsidRDefault="00992C4B" w:rsidP="006E531E">
      <w:pPr>
        <w:jc w:val="center"/>
      </w:pPr>
    </w:p>
    <w:p w:rsidR="00992C4B" w:rsidRDefault="00992C4B" w:rsidP="006E531E">
      <w:pPr>
        <w:jc w:val="center"/>
        <w:rPr>
          <w:b/>
        </w:rPr>
      </w:pPr>
      <w:r>
        <w:rPr>
          <w:b/>
        </w:rPr>
        <w:t>Динамика расчетов с поставщиками электрической энергии и мощности на ОРЭМ в 2011</w:t>
      </w:r>
      <w:r>
        <w:rPr>
          <w:b/>
        </w:rPr>
        <w:noBreakHyphen/>
        <w:t>2013 гг., млн. руб. с учетом НДС</w:t>
      </w:r>
    </w:p>
    <w:tbl>
      <w:tblPr>
        <w:tblW w:w="9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1070"/>
        <w:gridCol w:w="1070"/>
        <w:gridCol w:w="1070"/>
        <w:gridCol w:w="1071"/>
        <w:gridCol w:w="1070"/>
        <w:gridCol w:w="1070"/>
        <w:gridCol w:w="1070"/>
        <w:gridCol w:w="1071"/>
      </w:tblGrid>
      <w:tr w:rsidR="00992C4B" w:rsidTr="00992C4B">
        <w:trPr>
          <w:trHeight w:val="284"/>
        </w:trPr>
        <w:tc>
          <w:tcPr>
            <w:tcW w:w="3210" w:type="dxa"/>
            <w:gridSpan w:val="3"/>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2011 год</w:t>
            </w:r>
          </w:p>
        </w:tc>
        <w:tc>
          <w:tcPr>
            <w:tcW w:w="3211" w:type="dxa"/>
            <w:gridSpan w:val="3"/>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2012 год</w:t>
            </w:r>
          </w:p>
        </w:tc>
        <w:tc>
          <w:tcPr>
            <w:tcW w:w="3211" w:type="dxa"/>
            <w:gridSpan w:val="3"/>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2013 год</w:t>
            </w:r>
          </w:p>
        </w:tc>
      </w:tr>
      <w:tr w:rsidR="00992C4B" w:rsidTr="00992C4B">
        <w:trPr>
          <w:trHeight w:val="284"/>
        </w:trPr>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Обяз-ва</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Оплата</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 оплаты</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Обяз-ва</w:t>
            </w:r>
          </w:p>
        </w:tc>
        <w:tc>
          <w:tcPr>
            <w:tcW w:w="1071"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Оплата</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 оплаты</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Обяз-ва</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Оплата</w:t>
            </w:r>
          </w:p>
        </w:tc>
        <w:tc>
          <w:tcPr>
            <w:tcW w:w="1071"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 оплаты</w:t>
            </w:r>
          </w:p>
        </w:tc>
      </w:tr>
      <w:tr w:rsidR="00992C4B" w:rsidTr="00992C4B">
        <w:trPr>
          <w:trHeight w:val="284"/>
        </w:trPr>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1191,1</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1398,6</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117,4</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1220,4</w:t>
            </w:r>
          </w:p>
        </w:tc>
        <w:tc>
          <w:tcPr>
            <w:tcW w:w="1071"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1353,6</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110,9</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1367,5</w:t>
            </w:r>
          </w:p>
        </w:tc>
        <w:tc>
          <w:tcPr>
            <w:tcW w:w="1070"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1505,0</w:t>
            </w:r>
          </w:p>
        </w:tc>
        <w:tc>
          <w:tcPr>
            <w:tcW w:w="1071"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110,1</w:t>
            </w:r>
          </w:p>
        </w:tc>
      </w:tr>
    </w:tbl>
    <w:p w:rsidR="00992C4B" w:rsidRDefault="00992C4B" w:rsidP="006E531E">
      <w:pPr>
        <w:ind w:left="720" w:hanging="356"/>
        <w:jc w:val="both"/>
      </w:pPr>
    </w:p>
    <w:p w:rsidR="00992C4B" w:rsidRDefault="00992C4B" w:rsidP="006E531E">
      <w:pPr>
        <w:ind w:firstLine="851"/>
        <w:jc w:val="both"/>
      </w:pPr>
      <w:r>
        <w:lastRenderedPageBreak/>
        <w:t>Уровень оплаты обязательств ОАО «Каббалкэнерго» за поставленную электроэнергию и мощность на ОРЭМ в 2013 году составил 110,1 %. На протяжении последних трех лет данный показатель превышает 100%.</w:t>
      </w:r>
    </w:p>
    <w:p w:rsidR="00992C4B" w:rsidRDefault="00992C4B" w:rsidP="006E531E">
      <w:pPr>
        <w:ind w:firstLine="851"/>
        <w:jc w:val="both"/>
      </w:pPr>
    </w:p>
    <w:p w:rsidR="00992C4B" w:rsidRDefault="00992C4B" w:rsidP="006E531E">
      <w:pPr>
        <w:jc w:val="center"/>
        <w:rPr>
          <w:b/>
        </w:rPr>
      </w:pPr>
      <w:r>
        <w:rPr>
          <w:b/>
        </w:rPr>
        <w:t>Исполнение контрольных показателей оплаты (КПО) Общества на ОРЭМ, утвержденных Наблюдательным советом НП «Совет рынка» на 2013 год</w:t>
      </w:r>
    </w:p>
    <w:p w:rsidR="00992C4B" w:rsidRDefault="00992C4B" w:rsidP="006E531E">
      <w:pPr>
        <w:jc w:val="center"/>
      </w:pPr>
    </w:p>
    <w:p w:rsidR="00992C4B" w:rsidRDefault="00992C4B" w:rsidP="006E531E">
      <w:pPr>
        <w:jc w:val="center"/>
        <w:rPr>
          <w:b/>
        </w:rPr>
      </w:pPr>
      <w:r>
        <w:rPr>
          <w:b/>
        </w:rPr>
        <w:t>Исполнение контрольных показателей оплаты на ОРЭМ в 2013 г.</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1425"/>
        <w:gridCol w:w="1368"/>
        <w:gridCol w:w="1368"/>
        <w:gridCol w:w="1425"/>
        <w:gridCol w:w="1338"/>
      </w:tblGrid>
      <w:tr w:rsidR="00992C4B" w:rsidTr="00992C4B">
        <w:tc>
          <w:tcPr>
            <w:tcW w:w="2736"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Cs/>
                <w:lang w:eastAsia="en-US"/>
              </w:rPr>
            </w:pPr>
            <w:r>
              <w:rPr>
                <w:bCs/>
                <w:lang w:eastAsia="en-US"/>
              </w:rPr>
              <w:t>Наименование</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 квартал 2013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2 квартал 2013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 квартал 2013 г.</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4 квартал 2013 г.</w:t>
            </w:r>
          </w:p>
        </w:tc>
        <w:tc>
          <w:tcPr>
            <w:tcW w:w="133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2013 год</w:t>
            </w:r>
          </w:p>
        </w:tc>
      </w:tr>
      <w:tr w:rsidR="00992C4B" w:rsidTr="00992C4B">
        <w:tc>
          <w:tcPr>
            <w:tcW w:w="2736"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КПО, %</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70,0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101,8</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113,2</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116,4</w:t>
            </w:r>
          </w:p>
        </w:tc>
        <w:tc>
          <w:tcPr>
            <w:tcW w:w="133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101,1</w:t>
            </w:r>
          </w:p>
        </w:tc>
      </w:tr>
      <w:tr w:rsidR="00992C4B" w:rsidTr="00992C4B">
        <w:tc>
          <w:tcPr>
            <w:tcW w:w="2736"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Оплата, %</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71,2</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131,8</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118,3</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120,4</w:t>
            </w:r>
          </w:p>
        </w:tc>
        <w:tc>
          <w:tcPr>
            <w:tcW w:w="133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110,1</w:t>
            </w:r>
          </w:p>
        </w:tc>
      </w:tr>
      <w:tr w:rsidR="00992C4B" w:rsidTr="00992C4B">
        <w:tc>
          <w:tcPr>
            <w:tcW w:w="2736"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 xml:space="preserve">Дельта исполнения/ неисполнения </w:t>
            </w:r>
          </w:p>
          <w:p w:rsidR="00992C4B" w:rsidRDefault="00992C4B" w:rsidP="006E531E">
            <w:pPr>
              <w:jc w:val="center"/>
              <w:rPr>
                <w:lang w:eastAsia="en-US"/>
              </w:rPr>
            </w:pPr>
            <w:r>
              <w:rPr>
                <w:lang w:eastAsia="en-US"/>
              </w:rPr>
              <w:t>(+/-)</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1,2</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30,0</w:t>
            </w:r>
          </w:p>
        </w:tc>
        <w:tc>
          <w:tcPr>
            <w:tcW w:w="136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5,1</w:t>
            </w:r>
          </w:p>
        </w:tc>
        <w:tc>
          <w:tcPr>
            <w:tcW w:w="1425"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lang w:eastAsia="en-US"/>
              </w:rPr>
            </w:pPr>
            <w:r>
              <w:rPr>
                <w:lang w:eastAsia="en-US"/>
              </w:rPr>
              <w:t>4,0</w:t>
            </w:r>
          </w:p>
        </w:tc>
        <w:tc>
          <w:tcPr>
            <w:tcW w:w="1338" w:type="dxa"/>
            <w:tcBorders>
              <w:top w:val="single" w:sz="4" w:space="0" w:color="auto"/>
              <w:left w:val="single" w:sz="4" w:space="0" w:color="auto"/>
              <w:bottom w:val="single" w:sz="4" w:space="0" w:color="auto"/>
              <w:right w:val="single" w:sz="4" w:space="0" w:color="auto"/>
            </w:tcBorders>
            <w:vAlign w:val="center"/>
            <w:hideMark/>
          </w:tcPr>
          <w:p w:rsidR="00992C4B" w:rsidRDefault="00992C4B" w:rsidP="006E531E">
            <w:pPr>
              <w:jc w:val="center"/>
              <w:rPr>
                <w:b/>
                <w:lang w:eastAsia="en-US"/>
              </w:rPr>
            </w:pPr>
            <w:r>
              <w:rPr>
                <w:b/>
                <w:lang w:eastAsia="en-US"/>
              </w:rPr>
              <w:t>9,2</w:t>
            </w:r>
          </w:p>
        </w:tc>
      </w:tr>
    </w:tbl>
    <w:p w:rsidR="00992C4B" w:rsidRDefault="00992C4B" w:rsidP="006E531E">
      <w:pPr>
        <w:ind w:firstLine="741"/>
        <w:jc w:val="both"/>
      </w:pPr>
    </w:p>
    <w:p w:rsidR="00992C4B" w:rsidRDefault="00992C4B" w:rsidP="006E531E">
      <w:pPr>
        <w:ind w:firstLine="741"/>
        <w:jc w:val="both"/>
      </w:pPr>
      <w:r>
        <w:t>Как видно из таблицы 10, установленные КПО на 2013 год для ОАО «Каббалкэнерго» перевыполнены во всех кварталах 2013 года и в целом за 2013 год.</w:t>
      </w:r>
    </w:p>
    <w:p w:rsidR="00992C4B" w:rsidRDefault="00992C4B" w:rsidP="006E531E">
      <w:pPr>
        <w:ind w:firstLine="720"/>
        <w:jc w:val="both"/>
        <w:rPr>
          <w:rFonts w:eastAsia="Calibri"/>
          <w:lang w:eastAsia="ar-SA"/>
        </w:rPr>
      </w:pPr>
      <w:r>
        <w:t>Общая стоимость покупки электроэнергии и мощности ОАО «Каббалкэнерго» на оптовом и розничном рынках в 2013 году увеличилась на 11,9 % в сравнении с 2012 годом. Увеличение связано с повышением энергопотребления на 1,5 % и</w:t>
      </w:r>
      <w:r>
        <w:rPr>
          <w:rFonts w:eastAsia="Calibri"/>
          <w:lang w:eastAsia="ar-SA"/>
        </w:rPr>
        <w:t xml:space="preserve"> увеличением цены покупки электроэнергии и мощности.</w:t>
      </w:r>
    </w:p>
    <w:p w:rsidR="00992C4B" w:rsidRDefault="00992C4B" w:rsidP="006E531E">
      <w:pPr>
        <w:ind w:firstLine="741"/>
        <w:jc w:val="both"/>
      </w:pPr>
      <w:r>
        <w:t>Цена покупки электроэнергии на ОРЭМ в 2013 году сложилась выше, чем в 2012 году на 12,6 % за счет увеличения цены покупки по регулируемым договорам на 14,2 %.</w:t>
      </w:r>
    </w:p>
    <w:p w:rsidR="00992C4B" w:rsidRDefault="00992C4B" w:rsidP="006E531E">
      <w:pPr>
        <w:ind w:firstLine="741"/>
        <w:jc w:val="both"/>
      </w:pPr>
      <w:r>
        <w:t xml:space="preserve">Контрольные показатели оплаты на ОРЭМ, установленные Наблюдательным советом НП «Совет рынка» для ОАО «Каббалкэнерго» на 2013 год исполнены во всех контрольных периодах 2013 года с перевыполнением, что связано с улучшением платежной дисциплины потребителей розничного рынка. Кроме того, исполнение годового контрольного показателя оплаты на ОРЭМ связано с </w:t>
      </w:r>
      <w:r>
        <w:rPr>
          <w:lang w:eastAsia="ar-SA"/>
        </w:rPr>
        <w:t>возможностью проведения расчетов вне Уполномоченной кредитной организации (УКО), а также грамотными и профессиональными действиями менеджеров Общества.</w:t>
      </w:r>
    </w:p>
    <w:p w:rsidR="00992C4B" w:rsidRDefault="00992C4B" w:rsidP="007A2B65">
      <w:pPr>
        <w:ind w:firstLine="741"/>
        <w:jc w:val="both"/>
      </w:pPr>
      <w:r>
        <w:t xml:space="preserve">Основным риском ОАО «Каббалкэнерго» в 2013 году, связанным с неисполнением обязательств по оплате на ОРЭМ является лишение статуса субъекта оптового рынка электроэнергии и мощности и, как следствие, </w:t>
      </w:r>
      <w:r>
        <w:rPr>
          <w:color w:val="000000"/>
        </w:rPr>
        <w:t>прекращение права участия в торговле электрической энергией и мощностью на оптовом рынке.</w:t>
      </w:r>
      <w:r>
        <w:t xml:space="preserve"> Политика руководства Общества направлена на ми</w:t>
      </w:r>
      <w:r w:rsidR="007A2B65">
        <w:t>нимизацию вышеуказанного риска.</w:t>
      </w:r>
    </w:p>
    <w:p w:rsidR="00B32DC4" w:rsidRPr="005E4374" w:rsidRDefault="00B32DC4" w:rsidP="00992C4B">
      <w:pPr>
        <w:tabs>
          <w:tab w:val="left" w:pos="993"/>
        </w:tabs>
        <w:ind w:firstLine="709"/>
        <w:rPr>
          <w:sz w:val="28"/>
          <w:szCs w:val="28"/>
        </w:rPr>
      </w:pPr>
    </w:p>
    <w:p w:rsidR="008044F1" w:rsidRDefault="008044F1" w:rsidP="00886FDA">
      <w:pPr>
        <w:jc w:val="center"/>
        <w:rPr>
          <w:b/>
          <w:sz w:val="28"/>
          <w:szCs w:val="28"/>
        </w:rPr>
      </w:pPr>
      <w:r w:rsidRPr="005E4374">
        <w:rPr>
          <w:b/>
          <w:sz w:val="28"/>
          <w:szCs w:val="28"/>
        </w:rPr>
        <w:t>4.2. Организация взаимодействия с потребителями услуг</w:t>
      </w:r>
    </w:p>
    <w:p w:rsidR="005E4374" w:rsidRPr="005E4374" w:rsidRDefault="005E4374" w:rsidP="00886FDA">
      <w:pPr>
        <w:jc w:val="center"/>
        <w:rPr>
          <w:b/>
          <w:sz w:val="28"/>
          <w:szCs w:val="28"/>
        </w:rPr>
      </w:pPr>
    </w:p>
    <w:p w:rsidR="008B4D90" w:rsidRPr="00886FDA" w:rsidRDefault="008044F1" w:rsidP="00886FDA">
      <w:pPr>
        <w:jc w:val="center"/>
        <w:rPr>
          <w:rFonts w:eastAsiaTheme="minorHAnsi"/>
          <w:b/>
          <w:lang w:eastAsia="en-US"/>
        </w:rPr>
      </w:pPr>
      <w:r w:rsidRPr="008044F1">
        <w:rPr>
          <w:b/>
        </w:rPr>
        <w:t>4.2.1. Р</w:t>
      </w:r>
      <w:r w:rsidRPr="008044F1">
        <w:rPr>
          <w:rFonts w:eastAsiaTheme="minorHAnsi"/>
          <w:b/>
          <w:lang w:eastAsia="en-US"/>
        </w:rPr>
        <w:t>асчеты с потребителями</w:t>
      </w:r>
    </w:p>
    <w:p w:rsidR="008B4D90" w:rsidRDefault="008B4D90" w:rsidP="008B4D90">
      <w:pPr>
        <w:ind w:firstLine="567"/>
        <w:jc w:val="both"/>
      </w:pPr>
    </w:p>
    <w:p w:rsidR="008B4D90" w:rsidRPr="00D0383A" w:rsidRDefault="008B4D90" w:rsidP="008B4D90">
      <w:pPr>
        <w:ind w:firstLine="567"/>
        <w:jc w:val="both"/>
      </w:pPr>
      <w:r w:rsidRPr="00D0383A">
        <w:t>Продажа электрической энергии на розничном рынке осуществляется в двух направлениях:</w:t>
      </w:r>
    </w:p>
    <w:p w:rsidR="008B4D90" w:rsidRPr="00D0383A" w:rsidRDefault="008B4D90" w:rsidP="008B4D90">
      <w:pPr>
        <w:ind w:firstLine="567"/>
        <w:jc w:val="both"/>
      </w:pPr>
      <w:r w:rsidRPr="00D0383A">
        <w:t>- конечным потребителям;</w:t>
      </w:r>
    </w:p>
    <w:p w:rsidR="008B4D90" w:rsidRDefault="008B4D90" w:rsidP="008B4D90">
      <w:pPr>
        <w:ind w:firstLine="567"/>
        <w:jc w:val="both"/>
      </w:pPr>
      <w:r w:rsidRPr="00D0383A">
        <w:t>- сетевым компаниям в целях компенсации потерь.</w:t>
      </w:r>
    </w:p>
    <w:p w:rsidR="008044F1" w:rsidRPr="008044F1" w:rsidRDefault="008044F1" w:rsidP="008044F1">
      <w:pPr>
        <w:jc w:val="center"/>
        <w:rPr>
          <w:rFonts w:eastAsiaTheme="minorHAnsi"/>
          <w:b/>
          <w:lang w:eastAsia="en-US"/>
        </w:rPr>
      </w:pPr>
    </w:p>
    <w:p w:rsidR="008044F1" w:rsidRPr="008044F1" w:rsidRDefault="008044F1" w:rsidP="008044F1">
      <w:pPr>
        <w:suppressAutoHyphens/>
        <w:jc w:val="center"/>
        <w:rPr>
          <w:b/>
        </w:rPr>
      </w:pPr>
      <w:r w:rsidRPr="008044F1">
        <w:rPr>
          <w:b/>
        </w:rPr>
        <w:t>Структура потребления электроэнергии за 2011-2013 гг., млн. кВт.ч.</w:t>
      </w:r>
    </w:p>
    <w:tbl>
      <w:tblPr>
        <w:tblW w:w="5000" w:type="pct"/>
        <w:tblLook w:val="04A0" w:firstRow="1" w:lastRow="0" w:firstColumn="1" w:lastColumn="0" w:noHBand="0" w:noVBand="1"/>
      </w:tblPr>
      <w:tblGrid>
        <w:gridCol w:w="3626"/>
        <w:gridCol w:w="822"/>
        <w:gridCol w:w="785"/>
        <w:gridCol w:w="821"/>
        <w:gridCol w:w="820"/>
        <w:gridCol w:w="845"/>
        <w:gridCol w:w="753"/>
        <w:gridCol w:w="1201"/>
      </w:tblGrid>
      <w:tr w:rsidR="008044F1" w:rsidRPr="008044F1" w:rsidTr="003054BE">
        <w:trPr>
          <w:trHeight w:val="779"/>
        </w:trPr>
        <w:tc>
          <w:tcPr>
            <w:tcW w:w="18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2"/>
                <w:szCs w:val="22"/>
              </w:rPr>
            </w:pPr>
            <w:r w:rsidRPr="008044F1">
              <w:rPr>
                <w:sz w:val="22"/>
                <w:szCs w:val="22"/>
              </w:rPr>
              <w:t>Отрасль</w:t>
            </w:r>
          </w:p>
        </w:tc>
        <w:tc>
          <w:tcPr>
            <w:tcW w:w="425"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22"/>
                <w:szCs w:val="22"/>
              </w:rPr>
            </w:pPr>
            <w:r w:rsidRPr="008044F1">
              <w:rPr>
                <w:sz w:val="22"/>
                <w:szCs w:val="22"/>
              </w:rPr>
              <w:t>2011г.</w:t>
            </w:r>
          </w:p>
        </w:tc>
        <w:tc>
          <w:tcPr>
            <w:tcW w:w="406"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i/>
                <w:iCs/>
                <w:sz w:val="22"/>
                <w:szCs w:val="22"/>
              </w:rPr>
            </w:pPr>
            <w:r w:rsidRPr="008044F1">
              <w:rPr>
                <w:i/>
                <w:iCs/>
                <w:sz w:val="22"/>
                <w:szCs w:val="22"/>
              </w:rPr>
              <w:t>доля, %</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22"/>
                <w:szCs w:val="22"/>
              </w:rPr>
            </w:pPr>
            <w:r w:rsidRPr="008044F1">
              <w:rPr>
                <w:sz w:val="22"/>
                <w:szCs w:val="22"/>
              </w:rPr>
              <w:t>2012г.</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i/>
                <w:iCs/>
                <w:sz w:val="22"/>
                <w:szCs w:val="22"/>
              </w:rPr>
            </w:pPr>
            <w:r w:rsidRPr="008044F1">
              <w:rPr>
                <w:i/>
                <w:iCs/>
                <w:sz w:val="22"/>
                <w:szCs w:val="22"/>
              </w:rPr>
              <w:t>доля, %</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22"/>
                <w:szCs w:val="22"/>
              </w:rPr>
            </w:pPr>
            <w:r w:rsidRPr="008044F1">
              <w:rPr>
                <w:sz w:val="22"/>
                <w:szCs w:val="22"/>
              </w:rPr>
              <w:t>2013г.</w:t>
            </w:r>
          </w:p>
        </w:tc>
        <w:tc>
          <w:tcPr>
            <w:tcW w:w="389"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i/>
                <w:iCs/>
                <w:sz w:val="22"/>
                <w:szCs w:val="22"/>
              </w:rPr>
            </w:pPr>
            <w:r w:rsidRPr="008044F1">
              <w:rPr>
                <w:i/>
                <w:iCs/>
                <w:sz w:val="22"/>
                <w:szCs w:val="22"/>
              </w:rPr>
              <w:t>доля, %</w:t>
            </w:r>
          </w:p>
        </w:tc>
        <w:tc>
          <w:tcPr>
            <w:tcW w:w="621"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i/>
                <w:iCs/>
                <w:sz w:val="22"/>
                <w:szCs w:val="22"/>
              </w:rPr>
            </w:pPr>
            <w:r w:rsidRPr="008044F1">
              <w:rPr>
                <w:i/>
                <w:iCs/>
                <w:sz w:val="22"/>
                <w:szCs w:val="22"/>
              </w:rPr>
              <w:t>Темп прироста %</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b/>
                <w:bCs/>
                <w:sz w:val="22"/>
                <w:szCs w:val="22"/>
              </w:rPr>
            </w:pPr>
            <w:r w:rsidRPr="008044F1">
              <w:rPr>
                <w:b/>
                <w:bCs/>
                <w:sz w:val="22"/>
                <w:szCs w:val="22"/>
              </w:rPr>
              <w:t>Конечным потребителям всего</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1193,5</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iCs/>
                <w:sz w:val="22"/>
                <w:szCs w:val="22"/>
              </w:rPr>
            </w:pPr>
            <w:r w:rsidRPr="008044F1">
              <w:rPr>
                <w:b/>
                <w:bCs/>
                <w:iCs/>
                <w:sz w:val="22"/>
                <w:szCs w:val="22"/>
              </w:rPr>
              <w:t>82,3</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1220,1</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iCs/>
                <w:sz w:val="22"/>
                <w:szCs w:val="22"/>
              </w:rPr>
            </w:pPr>
            <w:r w:rsidRPr="008044F1">
              <w:rPr>
                <w:b/>
                <w:bCs/>
                <w:iCs/>
                <w:sz w:val="22"/>
                <w:szCs w:val="22"/>
              </w:rPr>
              <w:t>82,5</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1139,7</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75,9</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22"/>
                <w:szCs w:val="22"/>
              </w:rPr>
            </w:pPr>
            <w:r w:rsidRPr="008044F1">
              <w:rPr>
                <w:b/>
                <w:bCs/>
                <w:sz w:val="22"/>
                <w:szCs w:val="22"/>
              </w:rPr>
              <w:t>-6,6%</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2"/>
                <w:szCs w:val="22"/>
              </w:rPr>
            </w:pPr>
            <w:r w:rsidRPr="008044F1">
              <w:rPr>
                <w:sz w:val="22"/>
                <w:szCs w:val="22"/>
              </w:rPr>
              <w:lastRenderedPageBreak/>
              <w:t>Промышленные потребители</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153,5</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10,6</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206,6</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14,0</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236,9</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15,8</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14,7%</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2"/>
                <w:szCs w:val="22"/>
              </w:rPr>
            </w:pPr>
            <w:r w:rsidRPr="008044F1">
              <w:rPr>
                <w:sz w:val="22"/>
                <w:szCs w:val="22"/>
              </w:rPr>
              <w:t>Непромышленные потребители</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98,8</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6,8</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45,1</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3,1</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101,9</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6,8</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125,7%</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sz w:val="22"/>
                <w:szCs w:val="22"/>
              </w:rPr>
            </w:pPr>
            <w:r w:rsidRPr="008044F1">
              <w:rPr>
                <w:sz w:val="22"/>
                <w:szCs w:val="22"/>
              </w:rPr>
              <w:t>Энергосбытовые компании</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592,1</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40,8</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600,5</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40,6</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326,6</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21,8</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-45,6%</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2"/>
                <w:szCs w:val="22"/>
              </w:rPr>
            </w:pPr>
            <w:r w:rsidRPr="008044F1">
              <w:rPr>
                <w:sz w:val="22"/>
                <w:szCs w:val="22"/>
              </w:rPr>
              <w:t>Сельскохозяйственные потребители</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25,5</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1,8</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29,7</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2,0</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31,8</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2,1</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6,9%</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2"/>
                <w:szCs w:val="22"/>
              </w:rPr>
            </w:pPr>
            <w:r w:rsidRPr="008044F1">
              <w:rPr>
                <w:sz w:val="22"/>
                <w:szCs w:val="22"/>
              </w:rPr>
              <w:t>Население</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198,8</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13,7</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223,2</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15,1</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281,9</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18,8</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26,3%</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2"/>
                <w:szCs w:val="22"/>
              </w:rPr>
            </w:pPr>
            <w:r w:rsidRPr="008044F1">
              <w:rPr>
                <w:sz w:val="22"/>
                <w:szCs w:val="22"/>
              </w:rPr>
              <w:t>Бюджет</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55,9</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3,9</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50,1</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3,4</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96,7</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6,4</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92,9%</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2"/>
                <w:szCs w:val="22"/>
              </w:rPr>
            </w:pPr>
            <w:r w:rsidRPr="008044F1">
              <w:rPr>
                <w:sz w:val="22"/>
                <w:szCs w:val="22"/>
              </w:rPr>
              <w:t>Предприятия ЖКХ</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68,9</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4,7</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64,8</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4,4</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64,0</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sz w:val="22"/>
                <w:szCs w:val="22"/>
              </w:rPr>
            </w:pPr>
            <w:r w:rsidRPr="008044F1">
              <w:rPr>
                <w:sz w:val="22"/>
                <w:szCs w:val="22"/>
              </w:rPr>
              <w:t>4,3</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22"/>
                <w:szCs w:val="22"/>
              </w:rPr>
            </w:pPr>
            <w:r w:rsidRPr="008044F1">
              <w:rPr>
                <w:sz w:val="22"/>
                <w:szCs w:val="22"/>
              </w:rPr>
              <w:t>-1,3%</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b/>
                <w:bCs/>
                <w:sz w:val="22"/>
                <w:szCs w:val="22"/>
              </w:rPr>
            </w:pPr>
            <w:r w:rsidRPr="008044F1">
              <w:rPr>
                <w:b/>
                <w:bCs/>
                <w:sz w:val="22"/>
                <w:szCs w:val="22"/>
              </w:rPr>
              <w:t>Итого всего, в т.ч.:</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257,4</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i/>
                <w:iCs/>
                <w:sz w:val="22"/>
                <w:szCs w:val="22"/>
              </w:rPr>
            </w:pPr>
            <w:r w:rsidRPr="008044F1">
              <w:rPr>
                <w:b/>
                <w:bCs/>
                <w:i/>
                <w:iCs/>
                <w:sz w:val="22"/>
                <w:szCs w:val="22"/>
              </w:rPr>
              <w:t>17,7</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258,9</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17,5</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361,9</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24,1</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22"/>
                <w:szCs w:val="22"/>
              </w:rPr>
            </w:pPr>
            <w:r w:rsidRPr="008044F1">
              <w:rPr>
                <w:b/>
                <w:bCs/>
                <w:sz w:val="22"/>
                <w:szCs w:val="22"/>
              </w:rPr>
              <w:t>39,8%</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i/>
                <w:sz w:val="22"/>
                <w:szCs w:val="22"/>
              </w:rPr>
            </w:pPr>
            <w:r w:rsidRPr="008044F1">
              <w:rPr>
                <w:i/>
                <w:sz w:val="22"/>
                <w:szCs w:val="22"/>
              </w:rPr>
              <w:t xml:space="preserve">    Потери РСК</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252,8</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17,4</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235,1</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15,9</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231,8</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15,4</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sz w:val="22"/>
                <w:szCs w:val="22"/>
              </w:rPr>
            </w:pPr>
            <w:r w:rsidRPr="008044F1">
              <w:rPr>
                <w:i/>
                <w:sz w:val="22"/>
                <w:szCs w:val="22"/>
              </w:rPr>
              <w:t>-1,4%</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i/>
                <w:sz w:val="22"/>
                <w:szCs w:val="22"/>
              </w:rPr>
            </w:pPr>
            <w:r w:rsidRPr="008044F1">
              <w:rPr>
                <w:i/>
                <w:sz w:val="22"/>
                <w:szCs w:val="22"/>
              </w:rPr>
              <w:t xml:space="preserve">    Потери ТСО</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4,6</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iCs/>
                <w:sz w:val="22"/>
                <w:szCs w:val="22"/>
              </w:rPr>
            </w:pPr>
            <w:r w:rsidRPr="008044F1">
              <w:rPr>
                <w:i/>
                <w:iCs/>
                <w:sz w:val="22"/>
                <w:szCs w:val="22"/>
              </w:rPr>
              <w:t>0,3</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23,8</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1,6</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130,1</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i/>
                <w:sz w:val="22"/>
                <w:szCs w:val="22"/>
              </w:rPr>
            </w:pPr>
            <w:r w:rsidRPr="008044F1">
              <w:rPr>
                <w:i/>
                <w:sz w:val="22"/>
                <w:szCs w:val="22"/>
              </w:rPr>
              <w:t>8,7</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sz w:val="22"/>
                <w:szCs w:val="22"/>
              </w:rPr>
            </w:pPr>
            <w:r w:rsidRPr="008044F1">
              <w:rPr>
                <w:i/>
                <w:sz w:val="22"/>
                <w:szCs w:val="22"/>
              </w:rPr>
              <w:t>445,4%</w:t>
            </w:r>
          </w:p>
        </w:tc>
      </w:tr>
      <w:tr w:rsidR="008044F1" w:rsidRPr="008044F1" w:rsidTr="003054BE">
        <w:trPr>
          <w:trHeight w:val="303"/>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b/>
                <w:bCs/>
                <w:sz w:val="22"/>
                <w:szCs w:val="22"/>
              </w:rPr>
            </w:pPr>
            <w:r w:rsidRPr="008044F1">
              <w:rPr>
                <w:b/>
                <w:bCs/>
                <w:sz w:val="22"/>
                <w:szCs w:val="22"/>
              </w:rPr>
              <w:t>Итого</w:t>
            </w:r>
          </w:p>
        </w:tc>
        <w:tc>
          <w:tcPr>
            <w:tcW w:w="42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1450,9</w:t>
            </w:r>
          </w:p>
        </w:tc>
        <w:tc>
          <w:tcPr>
            <w:tcW w:w="406"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100,0</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1479,1</w:t>
            </w:r>
          </w:p>
        </w:tc>
        <w:tc>
          <w:tcPr>
            <w:tcW w:w="42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100,0</w:t>
            </w:r>
          </w:p>
        </w:tc>
        <w:tc>
          <w:tcPr>
            <w:tcW w:w="43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1501,5</w:t>
            </w:r>
          </w:p>
        </w:tc>
        <w:tc>
          <w:tcPr>
            <w:tcW w:w="38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right"/>
              <w:rPr>
                <w:b/>
                <w:bCs/>
                <w:sz w:val="22"/>
                <w:szCs w:val="22"/>
              </w:rPr>
            </w:pPr>
            <w:r w:rsidRPr="008044F1">
              <w:rPr>
                <w:b/>
                <w:bCs/>
                <w:sz w:val="22"/>
                <w:szCs w:val="22"/>
              </w:rPr>
              <w:t>100,0</w:t>
            </w:r>
          </w:p>
        </w:tc>
        <w:tc>
          <w:tcPr>
            <w:tcW w:w="62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22"/>
                <w:szCs w:val="22"/>
              </w:rPr>
            </w:pPr>
            <w:r w:rsidRPr="008044F1">
              <w:rPr>
                <w:b/>
                <w:bCs/>
                <w:sz w:val="22"/>
                <w:szCs w:val="22"/>
              </w:rPr>
              <w:t>1,5%</w:t>
            </w:r>
          </w:p>
        </w:tc>
      </w:tr>
    </w:tbl>
    <w:p w:rsidR="00943182" w:rsidRDefault="00943182">
      <w:pPr>
        <w:tabs>
          <w:tab w:val="num" w:pos="0"/>
        </w:tabs>
        <w:ind w:firstLine="709"/>
        <w:jc w:val="both"/>
      </w:pPr>
    </w:p>
    <w:p w:rsidR="008044F1" w:rsidRPr="008044F1" w:rsidRDefault="008044F1">
      <w:pPr>
        <w:tabs>
          <w:tab w:val="num" w:pos="0"/>
        </w:tabs>
        <w:ind w:firstLine="709"/>
        <w:jc w:val="both"/>
      </w:pPr>
      <w:r w:rsidRPr="008044F1">
        <w:t xml:space="preserve">В 2013 году по отношению к 2012 году в целом по Обществу наблюдается рост потребления электроэнергии на 1,5%. Кроме того изменилась структура потребления по группам потребителей. </w:t>
      </w:r>
    </w:p>
    <w:p w:rsidR="008044F1" w:rsidRPr="008044F1" w:rsidRDefault="008044F1">
      <w:pPr>
        <w:tabs>
          <w:tab w:val="num" w:pos="0"/>
        </w:tabs>
        <w:ind w:firstLine="709"/>
        <w:jc w:val="both"/>
      </w:pPr>
      <w:r w:rsidRPr="008044F1">
        <w:t>В 2013 году оптовый перепродавец - ООО «Нальчикэнергосбыт» прекратил свое существование, с последующим переводом его потребителей на прямое обслуживание к гарантирующему поставщику ОАО «Каббалкэнерго». Таким образом, доля потребления энергосбытовых компаний сократилась на 18,8%.</w:t>
      </w:r>
    </w:p>
    <w:p w:rsidR="008044F1" w:rsidRPr="008044F1" w:rsidRDefault="008044F1">
      <w:pPr>
        <w:tabs>
          <w:tab w:val="num" w:pos="0"/>
        </w:tabs>
        <w:ind w:firstLine="709"/>
        <w:jc w:val="both"/>
      </w:pPr>
      <w:r w:rsidRPr="008044F1">
        <w:t xml:space="preserve"> Доля потребления электроэнергии остальных отраслей увеличилась. Возросла доля потребления по населению на 3,7%.</w:t>
      </w:r>
    </w:p>
    <w:p w:rsidR="008044F1" w:rsidRPr="008044F1" w:rsidRDefault="008044F1">
      <w:pPr>
        <w:tabs>
          <w:tab w:val="num" w:pos="0"/>
        </w:tabs>
        <w:ind w:firstLine="720"/>
        <w:jc w:val="both"/>
      </w:pPr>
      <w:r w:rsidRPr="008044F1">
        <w:t>По остальным группам конечных потребителей тенденция роста полезного отпуска сложилась следующим образом:</w:t>
      </w:r>
    </w:p>
    <w:p w:rsidR="008044F1" w:rsidRPr="008044F1" w:rsidRDefault="008044F1" w:rsidP="00C95513">
      <w:pPr>
        <w:numPr>
          <w:ilvl w:val="0"/>
          <w:numId w:val="56"/>
        </w:numPr>
        <w:tabs>
          <w:tab w:val="num" w:pos="851"/>
        </w:tabs>
        <w:ind w:left="1134"/>
        <w:jc w:val="both"/>
      </w:pPr>
      <w:r w:rsidRPr="008044F1">
        <w:t>промышленные потребители – прирост 15%;</w:t>
      </w:r>
      <w:r w:rsidRPr="008044F1">
        <w:tab/>
      </w:r>
    </w:p>
    <w:p w:rsidR="008044F1" w:rsidRPr="008044F1" w:rsidRDefault="008044F1" w:rsidP="00C95513">
      <w:pPr>
        <w:numPr>
          <w:ilvl w:val="0"/>
          <w:numId w:val="56"/>
        </w:numPr>
        <w:tabs>
          <w:tab w:val="num" w:pos="851"/>
        </w:tabs>
        <w:ind w:left="1134"/>
        <w:jc w:val="both"/>
      </w:pPr>
      <w:r w:rsidRPr="008044F1">
        <w:t>непромышленные потребители – прирост 126%;</w:t>
      </w:r>
    </w:p>
    <w:p w:rsidR="008044F1" w:rsidRPr="008044F1" w:rsidRDefault="008044F1" w:rsidP="00C95513">
      <w:pPr>
        <w:numPr>
          <w:ilvl w:val="0"/>
          <w:numId w:val="56"/>
        </w:numPr>
        <w:tabs>
          <w:tab w:val="num" w:pos="851"/>
        </w:tabs>
        <w:ind w:left="1134"/>
        <w:jc w:val="both"/>
      </w:pPr>
      <w:r w:rsidRPr="008044F1">
        <w:t>сельскохозяйственные потребители – прирост 7%;</w:t>
      </w:r>
    </w:p>
    <w:p w:rsidR="008044F1" w:rsidRPr="008044F1" w:rsidRDefault="008044F1" w:rsidP="00C95513">
      <w:pPr>
        <w:numPr>
          <w:ilvl w:val="0"/>
          <w:numId w:val="56"/>
        </w:numPr>
        <w:tabs>
          <w:tab w:val="num" w:pos="851"/>
        </w:tabs>
        <w:ind w:left="1134"/>
        <w:jc w:val="both"/>
      </w:pPr>
      <w:r w:rsidRPr="008044F1">
        <w:t>бюджетные потребители – прирост 93%.</w:t>
      </w:r>
    </w:p>
    <w:p w:rsidR="00B7644D" w:rsidRPr="00B7644D" w:rsidRDefault="008044F1" w:rsidP="005E4374">
      <w:pPr>
        <w:tabs>
          <w:tab w:val="left" w:pos="1134"/>
        </w:tabs>
        <w:ind w:firstLine="709"/>
        <w:jc w:val="both"/>
        <w:rPr>
          <w:rFonts w:cstheme="minorBidi"/>
        </w:rPr>
      </w:pPr>
      <w:r w:rsidRPr="008044F1">
        <w:t>Объем потерь ТСО в 2013 году в отношении к 2012 году вырос на 445%, это связано,</w:t>
      </w:r>
      <w:r w:rsidRPr="008044F1">
        <w:rPr>
          <w:rFonts w:asciiTheme="minorHAnsi" w:eastAsiaTheme="minorHAnsi" w:hAnsiTheme="minorHAnsi" w:cstheme="minorBidi"/>
          <w:sz w:val="22"/>
          <w:szCs w:val="22"/>
          <w:lang w:eastAsia="en-US"/>
        </w:rPr>
        <w:t xml:space="preserve"> с </w:t>
      </w:r>
      <w:r w:rsidRPr="008044F1">
        <w:t xml:space="preserve">вступлением в силу изменений Основных положений функционирования розничных рынков электрической энергии </w:t>
      </w:r>
      <w:r w:rsidRPr="008044F1">
        <w:rPr>
          <w:rFonts w:cstheme="minorBidi"/>
        </w:rPr>
        <w:t xml:space="preserve">согласно которых </w:t>
      </w:r>
      <w:r w:rsidRPr="008044F1">
        <w:t xml:space="preserve">с 1 июля 2013 года </w:t>
      </w:r>
      <w:r w:rsidRPr="008044F1">
        <w:rPr>
          <w:rFonts w:cstheme="minorBidi"/>
        </w:rPr>
        <w:t>сетевые организации вправе покупать электроэнергию для целей компенсации потерь электрической энергии (мощности) в принадлежащих ей объектах электросетевого хозяйства только у гарантирующего поставщика.</w:t>
      </w:r>
    </w:p>
    <w:p w:rsidR="008044F1" w:rsidRPr="008044F1" w:rsidRDefault="008044F1" w:rsidP="008044F1">
      <w:pPr>
        <w:jc w:val="both"/>
        <w:rPr>
          <w:sz w:val="14"/>
        </w:rP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5E4374" w:rsidRDefault="005E4374">
      <w:pPr>
        <w:tabs>
          <w:tab w:val="num" w:pos="0"/>
        </w:tabs>
        <w:jc w:val="center"/>
      </w:pPr>
    </w:p>
    <w:p w:rsidR="008044F1" w:rsidRDefault="00404511">
      <w:pPr>
        <w:tabs>
          <w:tab w:val="num" w:pos="0"/>
        </w:tabs>
        <w:jc w:val="center"/>
      </w:pPr>
      <w:r w:rsidRPr="00404511">
        <w:lastRenderedPageBreak/>
        <w:t>Рисунок 1.  Динамика потребления по группам потребителей за 2011-2013 гг., млн. кВтч</w:t>
      </w:r>
    </w:p>
    <w:p w:rsidR="00404511" w:rsidRDefault="00404511">
      <w:pPr>
        <w:tabs>
          <w:tab w:val="num" w:pos="0"/>
        </w:tabs>
        <w:jc w:val="center"/>
      </w:pPr>
    </w:p>
    <w:p w:rsidR="00404511" w:rsidRPr="008044F1" w:rsidRDefault="00404511">
      <w:pPr>
        <w:tabs>
          <w:tab w:val="num" w:pos="0"/>
        </w:tabs>
        <w:jc w:val="center"/>
      </w:pPr>
      <w:r>
        <w:rPr>
          <w:noProof/>
        </w:rPr>
        <w:drawing>
          <wp:inline distT="0" distB="0" distL="0" distR="0" wp14:anchorId="594B2D67" wp14:editId="3419A541">
            <wp:extent cx="6017260" cy="4212590"/>
            <wp:effectExtent l="0" t="0" r="254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17260" cy="4212590"/>
                    </a:xfrm>
                    <a:prstGeom prst="rect">
                      <a:avLst/>
                    </a:prstGeom>
                    <a:noFill/>
                  </pic:spPr>
                </pic:pic>
              </a:graphicData>
            </a:graphic>
          </wp:inline>
        </w:drawing>
      </w:r>
    </w:p>
    <w:p w:rsidR="00404511" w:rsidRDefault="00404511" w:rsidP="00404511">
      <w:pPr>
        <w:tabs>
          <w:tab w:val="num" w:pos="0"/>
        </w:tabs>
        <w:suppressAutoHyphens/>
        <w:spacing w:after="200"/>
        <w:jc w:val="both"/>
        <w:rPr>
          <w:sz w:val="16"/>
          <w:szCs w:val="16"/>
        </w:rPr>
      </w:pPr>
    </w:p>
    <w:p w:rsidR="008044F1" w:rsidRPr="008044F1" w:rsidRDefault="008044F1" w:rsidP="00404511">
      <w:pPr>
        <w:tabs>
          <w:tab w:val="num" w:pos="0"/>
        </w:tabs>
        <w:suppressAutoHyphens/>
        <w:spacing w:after="200"/>
        <w:ind w:firstLine="709"/>
        <w:jc w:val="both"/>
      </w:pPr>
      <w:r w:rsidRPr="008044F1">
        <w:t>Оплата поставленной электроэнергии с учетом компенсации потерь сетевыми компаниями в отчетном году составила 97,8%, уровень реализации электроэнергии конечным потребителям – 97,6%. Оплата за потребленную электроэнергию на протяжении последних лет находится на уровне близком к 100%, а по некоторым выше 100%. Так, потребители промышленной группы, в 2013 году вышли на уровень 99,6%, непромышленные потребители – 99,5%, сельскохозяйственные потребители – 100,2%.  По прежнему низкий уровень оплаты и платежной дисциплины складывается по потребителям жилищно-коммунального хозяйства и местного бюджета - 86,7% и 95,0% соответственно.</w:t>
      </w:r>
    </w:p>
    <w:p w:rsidR="008044F1" w:rsidRPr="008044F1" w:rsidRDefault="008044F1" w:rsidP="008044F1">
      <w:pPr>
        <w:autoSpaceDE w:val="0"/>
        <w:autoSpaceDN w:val="0"/>
        <w:adjustRightInd w:val="0"/>
        <w:spacing w:after="200"/>
        <w:ind w:firstLine="708"/>
        <w:jc w:val="both"/>
        <w:outlineLvl w:val="0"/>
      </w:pPr>
      <w:r w:rsidRPr="008044F1">
        <w:t>Объем продаж на розничном рынке в 2013 году по отношению к 2012 году увеличился на 789,3 млн.</w:t>
      </w:r>
      <w:r w:rsidR="005E4374">
        <w:t>.</w:t>
      </w:r>
      <w:r w:rsidRPr="008044F1">
        <w:t xml:space="preserve">руб. или 30%. Общий объем реализации в 2013 году по отношению к 2012 году увеличился  на 746,5 млн. руб. или 28,7%. Снижение уровня реализации в 2013 году по отношению к 2012 году наблюдается в группах потребителей: «Энергосбытовые компании» на 3,5%, «Местный бюджет»  на 6,2% , «Предприятия ЖКХ» на 9,9%. </w:t>
      </w:r>
    </w:p>
    <w:p w:rsidR="008044F1" w:rsidRDefault="008044F1" w:rsidP="00C95513">
      <w:pPr>
        <w:autoSpaceDE w:val="0"/>
        <w:autoSpaceDN w:val="0"/>
        <w:adjustRightInd w:val="0"/>
        <w:spacing w:after="100" w:afterAutospacing="1"/>
        <w:ind w:firstLine="709"/>
        <w:jc w:val="both"/>
        <w:outlineLvl w:val="0"/>
      </w:pPr>
      <w:r w:rsidRPr="008044F1">
        <w:t>Объем потерь, компенсируемых РСК,  в 2013 году в сравнении с 2012 годом вырос на 27,1 млн.</w:t>
      </w:r>
      <w:r w:rsidR="005E4374">
        <w:t>.</w:t>
      </w:r>
      <w:r w:rsidRPr="008044F1">
        <w:t>руб. и составил 225,1 млн.</w:t>
      </w:r>
      <w:r w:rsidR="005E4374">
        <w:t>.</w:t>
      </w:r>
      <w:r w:rsidRPr="008044F1">
        <w:t>руб., объем потерь, компенсируемых ТСО так же вырос на 143,5 млн.</w:t>
      </w:r>
      <w:r w:rsidR="005E4374">
        <w:t>.</w:t>
      </w:r>
      <w:r w:rsidRPr="008044F1">
        <w:t>руб. и составил 168,3 млн.</w:t>
      </w:r>
      <w:r w:rsidR="005E4374">
        <w:t>.</w:t>
      </w:r>
      <w:r w:rsidRPr="008044F1">
        <w:t>руб.  Вместе с этим, уровень реализации потерь РСК в 2013 году в сравнении с 2012 годом вырос на 0,4%</w:t>
      </w:r>
      <w:r w:rsidRPr="008044F1">
        <w:rPr>
          <w:rFonts w:asciiTheme="minorHAnsi" w:eastAsiaTheme="minorHAnsi" w:hAnsiTheme="minorHAnsi" w:cstheme="minorBidi"/>
          <w:sz w:val="22"/>
          <w:szCs w:val="22"/>
          <w:lang w:eastAsia="en-US"/>
        </w:rPr>
        <w:t xml:space="preserve">, а </w:t>
      </w:r>
      <w:r w:rsidR="0072010C">
        <w:t xml:space="preserve">уровень реализации </w:t>
      </w:r>
      <w:r w:rsidRPr="008044F1">
        <w:t>потерь ТСО – на 13,6%.</w:t>
      </w:r>
    </w:p>
    <w:p w:rsidR="008B7B51" w:rsidRPr="008044F1" w:rsidRDefault="008B7B51" w:rsidP="00C95513">
      <w:pPr>
        <w:autoSpaceDE w:val="0"/>
        <w:autoSpaceDN w:val="0"/>
        <w:adjustRightInd w:val="0"/>
        <w:spacing w:after="100" w:afterAutospacing="1"/>
        <w:ind w:firstLine="709"/>
        <w:jc w:val="both"/>
        <w:outlineLvl w:val="0"/>
        <w:sectPr w:rsidR="008B7B51" w:rsidRPr="008044F1" w:rsidSect="003054BE">
          <w:footerReference w:type="even" r:id="rId18"/>
          <w:footerReference w:type="default" r:id="rId19"/>
          <w:footerReference w:type="first" r:id="rId20"/>
          <w:pgSz w:w="11906" w:h="16838"/>
          <w:pgMar w:top="1134" w:right="748" w:bottom="1134" w:left="1701" w:header="709" w:footer="709" w:gutter="0"/>
          <w:cols w:space="708"/>
          <w:titlePg/>
          <w:docGrid w:linePitch="360"/>
        </w:sectPr>
      </w:pPr>
    </w:p>
    <w:p w:rsidR="008044F1" w:rsidRPr="008044F1" w:rsidRDefault="008044F1" w:rsidP="008044F1">
      <w:pPr>
        <w:autoSpaceDE w:val="0"/>
        <w:autoSpaceDN w:val="0"/>
        <w:adjustRightInd w:val="0"/>
        <w:spacing w:before="100" w:beforeAutospacing="1" w:after="100" w:afterAutospacing="1"/>
        <w:outlineLvl w:val="0"/>
        <w:rPr>
          <w:b/>
        </w:rPr>
      </w:pPr>
    </w:p>
    <w:p w:rsidR="008044F1" w:rsidRPr="008044F1" w:rsidRDefault="008044F1" w:rsidP="008044F1">
      <w:pPr>
        <w:autoSpaceDE w:val="0"/>
        <w:autoSpaceDN w:val="0"/>
        <w:adjustRightInd w:val="0"/>
        <w:spacing w:before="100" w:beforeAutospacing="1" w:after="100" w:afterAutospacing="1"/>
        <w:jc w:val="center"/>
        <w:outlineLvl w:val="0"/>
        <w:rPr>
          <w:b/>
        </w:rPr>
      </w:pPr>
      <w:r w:rsidRPr="008044F1">
        <w:rPr>
          <w:b/>
        </w:rPr>
        <w:t>Расчеты с потребителями электроэнергии в 2011-2013 гг.</w:t>
      </w:r>
    </w:p>
    <w:tbl>
      <w:tblPr>
        <w:tblW w:w="5274" w:type="pct"/>
        <w:tblInd w:w="-318" w:type="dxa"/>
        <w:tblLook w:val="04A0" w:firstRow="1" w:lastRow="0" w:firstColumn="1" w:lastColumn="0" w:noHBand="0" w:noVBand="1"/>
      </w:tblPr>
      <w:tblGrid>
        <w:gridCol w:w="2345"/>
        <w:gridCol w:w="711"/>
        <w:gridCol w:w="711"/>
        <w:gridCol w:w="711"/>
        <w:gridCol w:w="726"/>
        <w:gridCol w:w="621"/>
        <w:gridCol w:w="695"/>
        <w:gridCol w:w="623"/>
        <w:gridCol w:w="711"/>
        <w:gridCol w:w="621"/>
        <w:gridCol w:w="711"/>
        <w:gridCol w:w="621"/>
        <w:gridCol w:w="711"/>
        <w:gridCol w:w="621"/>
        <w:gridCol w:w="769"/>
        <w:gridCol w:w="711"/>
        <w:gridCol w:w="621"/>
        <w:gridCol w:w="626"/>
        <w:gridCol w:w="577"/>
        <w:gridCol w:w="577"/>
        <w:gridCol w:w="576"/>
      </w:tblGrid>
      <w:tr w:rsidR="008044F1" w:rsidRPr="008044F1" w:rsidTr="003054BE">
        <w:trPr>
          <w:trHeight w:val="300"/>
        </w:trPr>
        <w:tc>
          <w:tcPr>
            <w:tcW w:w="7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Наименование  группы/потребителя</w:t>
            </w:r>
          </w:p>
        </w:tc>
        <w:tc>
          <w:tcPr>
            <w:tcW w:w="1538" w:type="pct"/>
            <w:gridSpan w:val="7"/>
            <w:tcBorders>
              <w:top w:val="single" w:sz="4" w:space="0" w:color="auto"/>
              <w:left w:val="nil"/>
              <w:bottom w:val="nil"/>
              <w:right w:val="single" w:sz="4" w:space="0" w:color="000000"/>
            </w:tcBorders>
            <w:shd w:val="clear" w:color="auto" w:fill="auto"/>
            <w:noWrap/>
            <w:vAlign w:val="center"/>
            <w:hideMark/>
          </w:tcPr>
          <w:p w:rsidR="008044F1" w:rsidRPr="008044F1" w:rsidRDefault="008044F1" w:rsidP="008044F1">
            <w:pPr>
              <w:jc w:val="center"/>
              <w:rPr>
                <w:sz w:val="18"/>
                <w:szCs w:val="18"/>
              </w:rPr>
            </w:pPr>
            <w:r w:rsidRPr="008044F1">
              <w:rPr>
                <w:sz w:val="18"/>
                <w:szCs w:val="18"/>
              </w:rPr>
              <w:t>Объем продаж</w:t>
            </w:r>
          </w:p>
        </w:tc>
        <w:tc>
          <w:tcPr>
            <w:tcW w:w="2156" w:type="pct"/>
            <w:gridSpan w:val="10"/>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18"/>
                <w:szCs w:val="18"/>
              </w:rPr>
            </w:pPr>
            <w:r w:rsidRPr="008044F1">
              <w:rPr>
                <w:sz w:val="18"/>
                <w:szCs w:val="18"/>
              </w:rPr>
              <w:t>Объем реализации</w:t>
            </w:r>
          </w:p>
        </w:tc>
        <w:tc>
          <w:tcPr>
            <w:tcW w:w="55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18"/>
                <w:szCs w:val="18"/>
              </w:rPr>
            </w:pPr>
            <w:r w:rsidRPr="008044F1">
              <w:rPr>
                <w:sz w:val="18"/>
                <w:szCs w:val="18"/>
              </w:rPr>
              <w:t>Недоплата</w:t>
            </w:r>
          </w:p>
        </w:tc>
      </w:tr>
      <w:tr w:rsidR="008044F1" w:rsidRPr="008044F1" w:rsidTr="003054BE">
        <w:trPr>
          <w:trHeight w:val="810"/>
        </w:trPr>
        <w:tc>
          <w:tcPr>
            <w:tcW w:w="752"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228"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2011</w:t>
            </w:r>
          </w:p>
        </w:tc>
        <w:tc>
          <w:tcPr>
            <w:tcW w:w="228" w:type="pct"/>
            <w:tcBorders>
              <w:top w:val="single" w:sz="4" w:space="0" w:color="auto"/>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2012</w:t>
            </w:r>
          </w:p>
        </w:tc>
        <w:tc>
          <w:tcPr>
            <w:tcW w:w="228" w:type="pct"/>
            <w:tcBorders>
              <w:top w:val="single" w:sz="4" w:space="0" w:color="auto"/>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2013</w:t>
            </w:r>
          </w:p>
        </w:tc>
        <w:tc>
          <w:tcPr>
            <w:tcW w:w="432" w:type="pct"/>
            <w:gridSpan w:val="2"/>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Отклонения   2012 г. от 2011 г.</w:t>
            </w:r>
          </w:p>
        </w:tc>
        <w:tc>
          <w:tcPr>
            <w:tcW w:w="422" w:type="pct"/>
            <w:gridSpan w:val="2"/>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Отклонения   2013 г.             от 2012 г.</w:t>
            </w:r>
          </w:p>
        </w:tc>
        <w:tc>
          <w:tcPr>
            <w:tcW w:w="427" w:type="pct"/>
            <w:gridSpan w:val="2"/>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2011</w:t>
            </w:r>
          </w:p>
        </w:tc>
        <w:tc>
          <w:tcPr>
            <w:tcW w:w="427" w:type="pct"/>
            <w:gridSpan w:val="2"/>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2012</w:t>
            </w:r>
          </w:p>
        </w:tc>
        <w:tc>
          <w:tcPr>
            <w:tcW w:w="427" w:type="pct"/>
            <w:gridSpan w:val="2"/>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2013</w:t>
            </w:r>
          </w:p>
        </w:tc>
        <w:tc>
          <w:tcPr>
            <w:tcW w:w="475" w:type="pct"/>
            <w:gridSpan w:val="2"/>
            <w:tcBorders>
              <w:top w:val="single" w:sz="4" w:space="0" w:color="auto"/>
              <w:left w:val="nil"/>
              <w:bottom w:val="single" w:sz="4" w:space="0" w:color="auto"/>
              <w:right w:val="single" w:sz="4" w:space="0" w:color="000000"/>
            </w:tcBorders>
            <w:shd w:val="clear" w:color="auto" w:fill="auto"/>
            <w:vAlign w:val="center"/>
            <w:hideMark/>
          </w:tcPr>
          <w:p w:rsidR="008044F1" w:rsidRPr="008044F1" w:rsidRDefault="008044F1" w:rsidP="008044F1">
            <w:pPr>
              <w:jc w:val="center"/>
              <w:rPr>
                <w:sz w:val="18"/>
                <w:szCs w:val="18"/>
              </w:rPr>
            </w:pPr>
            <w:r w:rsidRPr="008044F1">
              <w:rPr>
                <w:sz w:val="18"/>
                <w:szCs w:val="18"/>
              </w:rPr>
              <w:t>Отклонения   2012 г. от 2011 г.</w:t>
            </w:r>
          </w:p>
        </w:tc>
        <w:tc>
          <w:tcPr>
            <w:tcW w:w="400" w:type="pct"/>
            <w:gridSpan w:val="2"/>
            <w:tcBorders>
              <w:top w:val="single" w:sz="4" w:space="0" w:color="auto"/>
              <w:left w:val="nil"/>
              <w:bottom w:val="single" w:sz="4" w:space="0" w:color="auto"/>
              <w:right w:val="single" w:sz="4" w:space="0" w:color="000000"/>
            </w:tcBorders>
            <w:shd w:val="clear" w:color="auto" w:fill="auto"/>
            <w:vAlign w:val="center"/>
            <w:hideMark/>
          </w:tcPr>
          <w:p w:rsidR="008044F1" w:rsidRPr="008044F1" w:rsidRDefault="008044F1" w:rsidP="008044F1">
            <w:pPr>
              <w:jc w:val="center"/>
              <w:rPr>
                <w:sz w:val="18"/>
                <w:szCs w:val="18"/>
              </w:rPr>
            </w:pPr>
            <w:r w:rsidRPr="008044F1">
              <w:rPr>
                <w:sz w:val="18"/>
                <w:szCs w:val="18"/>
              </w:rPr>
              <w:t>Отклонения   2013 г. от 2012 г.</w:t>
            </w:r>
          </w:p>
        </w:tc>
        <w:tc>
          <w:tcPr>
            <w:tcW w:w="18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2011</w:t>
            </w:r>
          </w:p>
        </w:tc>
        <w:tc>
          <w:tcPr>
            <w:tcW w:w="18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2012</w:t>
            </w:r>
          </w:p>
        </w:tc>
        <w:tc>
          <w:tcPr>
            <w:tcW w:w="18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2013</w:t>
            </w:r>
          </w:p>
        </w:tc>
      </w:tr>
      <w:tr w:rsidR="008044F1" w:rsidRPr="008044F1" w:rsidTr="003054BE">
        <w:trPr>
          <w:trHeight w:val="600"/>
        </w:trPr>
        <w:tc>
          <w:tcPr>
            <w:tcW w:w="752"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19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2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0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19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19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19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247"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2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01"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18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18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18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Промышленность</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523,4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691,0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820,1</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167,6</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32,0</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129,0</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18,7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515,7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98,5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692,3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817,1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99,6</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176,6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34,3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124,8</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18,0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7,8</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3,0</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Непромышленные</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350,9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171,9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447,5</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-178,9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-51,0</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275,5</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160,3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348,4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171,1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445,3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99,5</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-177,3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-50,9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274,2</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160,3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2,5</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0,8</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Энергосбытовые компании</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569,8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565,7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305,4</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-0,7</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-260,3</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-46,0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591,5</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103,8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565,7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294,8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96,5</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-25,8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-270,9</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-47,9</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-21,7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10,7</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jc w:val="right"/>
              <w:rPr>
                <w:i/>
                <w:iCs/>
                <w:sz w:val="18"/>
                <w:szCs w:val="18"/>
              </w:rPr>
            </w:pPr>
            <w:r w:rsidRPr="008044F1">
              <w:rPr>
                <w:i/>
                <w:iCs/>
                <w:sz w:val="18"/>
                <w:szCs w:val="18"/>
              </w:rPr>
              <w:t>ОАО "Нальчикэнергосбыт"</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465,3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472,9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207,5</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7,6</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-265,3</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-56,1</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485,4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104,3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476,7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100,8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196,9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94,9</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-279,8</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-58,7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-20,1</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-3,8</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10,7</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jc w:val="right"/>
              <w:rPr>
                <w:i/>
                <w:iCs/>
                <w:sz w:val="18"/>
                <w:szCs w:val="18"/>
              </w:rPr>
            </w:pPr>
            <w:r w:rsidRPr="008044F1">
              <w:rPr>
                <w:i/>
                <w:iCs/>
                <w:sz w:val="18"/>
                <w:szCs w:val="18"/>
              </w:rPr>
              <w:t>ОАО "ЭСК" г.Прохладный</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104,5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92,8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97,9</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-11,7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-11,2</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5,0</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106,1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101,5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92,8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100,0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97,9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100,0</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-12,5</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5,0</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5,4</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Сельское хозяйство</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92,9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106,9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123,2</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14,0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15,1</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16,3</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94,4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101,6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106,7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123,4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100,2</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16,7</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0,1</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-0,2</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Население</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397,4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458,2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656,1</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60,8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15,3</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197,9</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43,2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395,2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426,1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93,0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651,0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99,2</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30,9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224,9</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52,8</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32,1</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5,0</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Федеральный бюджет</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79,1</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69,2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174,8</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-12,5</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105,6</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152,6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70,8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89,5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70,8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102,3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168,0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96,1</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97,2</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137,3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6,8</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Местный бюджет</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132,7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124,8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249,8</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-6,0</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125,0</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124,7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94,0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126,3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101,2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237,4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95,0</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111,1</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87,9</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12,4</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Предприятия ЖКХ</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237,4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223,2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252,8</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-14,2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-6,0</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29,6</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229,3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96,6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215,5</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96,6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219,2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86,7</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3,7</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8,1</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33,5</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jc w:val="right"/>
              <w:rPr>
                <w:i/>
                <w:iCs/>
                <w:sz w:val="18"/>
                <w:szCs w:val="18"/>
              </w:rPr>
            </w:pPr>
            <w:r w:rsidRPr="008044F1">
              <w:rPr>
                <w:i/>
                <w:iCs/>
                <w:sz w:val="18"/>
                <w:szCs w:val="18"/>
              </w:rPr>
              <w:t>МУП "Коммунальник"</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13,0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-12,0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-92,5</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9,7</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74,5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0,0</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0,0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0,0</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jc w:val="right"/>
              <w:rPr>
                <w:i/>
                <w:iCs/>
                <w:sz w:val="18"/>
                <w:szCs w:val="18"/>
              </w:rPr>
            </w:pPr>
            <w:r w:rsidRPr="008044F1">
              <w:rPr>
                <w:i/>
                <w:iCs/>
                <w:sz w:val="18"/>
                <w:szCs w:val="18"/>
              </w:rPr>
              <w:t>УК «Водоканал»</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94,4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97,5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96,5</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3,3</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90,4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95,8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95,8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98,3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80,9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83,9</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6,0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-14,9</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-15,6</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1,6</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i/>
                <w:iCs/>
                <w:sz w:val="18"/>
                <w:szCs w:val="18"/>
              </w:rPr>
            </w:pPr>
            <w:r w:rsidRPr="008044F1">
              <w:rPr>
                <w:i/>
                <w:iCs/>
                <w:sz w:val="18"/>
                <w:szCs w:val="18"/>
              </w:rPr>
              <w:t>15,5</w:t>
            </w:r>
          </w:p>
        </w:tc>
      </w:tr>
      <w:tr w:rsidR="008044F1" w:rsidRPr="008044F1" w:rsidTr="003054BE">
        <w:trPr>
          <w:trHeight w:val="585"/>
        </w:trPr>
        <w:tc>
          <w:tcPr>
            <w:tcW w:w="75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b/>
                <w:bCs/>
                <w:sz w:val="18"/>
                <w:szCs w:val="18"/>
              </w:rPr>
            </w:pPr>
            <w:r w:rsidRPr="008044F1">
              <w:rPr>
                <w:b/>
                <w:bCs/>
                <w:sz w:val="18"/>
                <w:szCs w:val="18"/>
              </w:rPr>
              <w:t>Итого конечным потребителям:</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2383,7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2410,9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3029,7</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27,3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1,1</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618,7</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25,7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2370,0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99,4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2374,6</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98,5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2956,3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97,6</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4,6</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0,2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581,7</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24,5</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13,7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36,3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73,4</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b/>
                <w:bCs/>
                <w:sz w:val="18"/>
                <w:szCs w:val="18"/>
              </w:rPr>
            </w:pPr>
            <w:r w:rsidRPr="008044F1">
              <w:rPr>
                <w:b/>
                <w:bCs/>
                <w:sz w:val="18"/>
                <w:szCs w:val="18"/>
              </w:rPr>
              <w:t>Потери всего:</w:t>
            </w:r>
          </w:p>
        </w:tc>
        <w:tc>
          <w:tcPr>
            <w:tcW w:w="228" w:type="pct"/>
            <w:tcBorders>
              <w:top w:val="nil"/>
              <w:left w:val="nil"/>
              <w:bottom w:val="single" w:sz="4" w:space="0" w:color="auto"/>
              <w:right w:val="single" w:sz="4" w:space="0" w:color="auto"/>
            </w:tcBorders>
            <w:shd w:val="clear" w:color="auto" w:fill="auto"/>
            <w:noWrap/>
            <w:vAlign w:val="bottom"/>
            <w:hideMark/>
          </w:tcPr>
          <w:p w:rsidR="008044F1" w:rsidRPr="008044F1" w:rsidRDefault="008044F1" w:rsidP="008044F1">
            <w:pPr>
              <w:jc w:val="right"/>
              <w:rPr>
                <w:b/>
                <w:bCs/>
                <w:sz w:val="18"/>
                <w:szCs w:val="18"/>
              </w:rPr>
            </w:pPr>
            <w:r w:rsidRPr="008044F1">
              <w:rPr>
                <w:b/>
                <w:bCs/>
                <w:sz w:val="18"/>
                <w:szCs w:val="18"/>
              </w:rPr>
              <w:t>222,5</w:t>
            </w:r>
          </w:p>
        </w:tc>
        <w:tc>
          <w:tcPr>
            <w:tcW w:w="228" w:type="pct"/>
            <w:tcBorders>
              <w:top w:val="nil"/>
              <w:left w:val="nil"/>
              <w:bottom w:val="single" w:sz="4" w:space="0" w:color="auto"/>
              <w:right w:val="single" w:sz="4" w:space="0" w:color="auto"/>
            </w:tcBorders>
            <w:shd w:val="clear" w:color="auto" w:fill="auto"/>
            <w:noWrap/>
            <w:vAlign w:val="bottom"/>
            <w:hideMark/>
          </w:tcPr>
          <w:p w:rsidR="008044F1" w:rsidRPr="008044F1" w:rsidRDefault="008044F1" w:rsidP="008044F1">
            <w:pPr>
              <w:jc w:val="right"/>
              <w:rPr>
                <w:b/>
                <w:bCs/>
                <w:sz w:val="18"/>
                <w:szCs w:val="18"/>
              </w:rPr>
            </w:pPr>
            <w:r w:rsidRPr="008044F1">
              <w:rPr>
                <w:b/>
                <w:bCs/>
                <w:sz w:val="18"/>
                <w:szCs w:val="18"/>
              </w:rPr>
              <w:t>222,9</w:t>
            </w:r>
          </w:p>
        </w:tc>
        <w:tc>
          <w:tcPr>
            <w:tcW w:w="228" w:type="pct"/>
            <w:tcBorders>
              <w:top w:val="nil"/>
              <w:left w:val="nil"/>
              <w:bottom w:val="single" w:sz="4" w:space="0" w:color="auto"/>
              <w:right w:val="single" w:sz="4" w:space="0" w:color="auto"/>
            </w:tcBorders>
            <w:shd w:val="clear" w:color="auto" w:fill="auto"/>
            <w:noWrap/>
            <w:vAlign w:val="bottom"/>
            <w:hideMark/>
          </w:tcPr>
          <w:p w:rsidR="008044F1" w:rsidRPr="008044F1" w:rsidRDefault="008044F1" w:rsidP="008044F1">
            <w:pPr>
              <w:jc w:val="right"/>
              <w:rPr>
                <w:b/>
                <w:bCs/>
                <w:sz w:val="18"/>
                <w:szCs w:val="18"/>
              </w:rPr>
            </w:pPr>
            <w:r w:rsidRPr="008044F1">
              <w:rPr>
                <w:b/>
                <w:bCs/>
                <w:sz w:val="18"/>
                <w:szCs w:val="18"/>
              </w:rPr>
              <w:t>393,5</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0,4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0,2</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170,6</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76,5</w:t>
            </w:r>
          </w:p>
        </w:tc>
        <w:tc>
          <w:tcPr>
            <w:tcW w:w="228" w:type="pct"/>
            <w:tcBorders>
              <w:top w:val="nil"/>
              <w:left w:val="nil"/>
              <w:bottom w:val="single" w:sz="4" w:space="0" w:color="auto"/>
              <w:right w:val="single" w:sz="4" w:space="0" w:color="auto"/>
            </w:tcBorders>
            <w:shd w:val="clear" w:color="auto" w:fill="auto"/>
            <w:noWrap/>
            <w:vAlign w:val="bottom"/>
            <w:hideMark/>
          </w:tcPr>
          <w:p w:rsidR="008044F1" w:rsidRPr="008044F1" w:rsidRDefault="008044F1" w:rsidP="008044F1">
            <w:pPr>
              <w:jc w:val="right"/>
              <w:rPr>
                <w:b/>
                <w:bCs/>
                <w:sz w:val="18"/>
                <w:szCs w:val="18"/>
              </w:rPr>
            </w:pPr>
            <w:r w:rsidRPr="008044F1">
              <w:rPr>
                <w:b/>
                <w:bCs/>
                <w:sz w:val="18"/>
                <w:szCs w:val="18"/>
              </w:rPr>
              <w:t>259,3</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116,6</w:t>
            </w:r>
          </w:p>
        </w:tc>
        <w:tc>
          <w:tcPr>
            <w:tcW w:w="228" w:type="pct"/>
            <w:tcBorders>
              <w:top w:val="nil"/>
              <w:left w:val="nil"/>
              <w:bottom w:val="single" w:sz="4" w:space="0" w:color="auto"/>
              <w:right w:val="single" w:sz="4" w:space="0" w:color="auto"/>
            </w:tcBorders>
            <w:shd w:val="clear" w:color="auto" w:fill="auto"/>
            <w:noWrap/>
            <w:vAlign w:val="bottom"/>
            <w:hideMark/>
          </w:tcPr>
          <w:p w:rsidR="008044F1" w:rsidRPr="008044F1" w:rsidRDefault="008044F1" w:rsidP="008044F1">
            <w:pPr>
              <w:jc w:val="right"/>
              <w:rPr>
                <w:b/>
                <w:bCs/>
                <w:sz w:val="18"/>
                <w:szCs w:val="18"/>
              </w:rPr>
            </w:pPr>
            <w:r w:rsidRPr="008044F1">
              <w:rPr>
                <w:b/>
                <w:bCs/>
                <w:sz w:val="18"/>
                <w:szCs w:val="18"/>
              </w:rPr>
              <w:t>227,9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102,3</w:t>
            </w:r>
          </w:p>
        </w:tc>
        <w:tc>
          <w:tcPr>
            <w:tcW w:w="228" w:type="pct"/>
            <w:tcBorders>
              <w:top w:val="nil"/>
              <w:left w:val="nil"/>
              <w:bottom w:val="single" w:sz="4" w:space="0" w:color="auto"/>
              <w:right w:val="single" w:sz="4" w:space="0" w:color="auto"/>
            </w:tcBorders>
            <w:shd w:val="clear" w:color="auto" w:fill="auto"/>
            <w:noWrap/>
            <w:vAlign w:val="bottom"/>
            <w:hideMark/>
          </w:tcPr>
          <w:p w:rsidR="008044F1" w:rsidRPr="008044F1" w:rsidRDefault="008044F1" w:rsidP="008044F1">
            <w:pPr>
              <w:jc w:val="right"/>
              <w:rPr>
                <w:b/>
                <w:bCs/>
                <w:sz w:val="18"/>
                <w:szCs w:val="18"/>
              </w:rPr>
            </w:pPr>
            <w:r w:rsidRPr="008044F1">
              <w:rPr>
                <w:b/>
                <w:bCs/>
                <w:sz w:val="18"/>
                <w:szCs w:val="18"/>
              </w:rPr>
              <w:t>392,9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99,9</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-31,5</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-12,1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165,0</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72,4</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-36,8</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-5,0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0,5</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Потери РСК</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217,4</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198,0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225,1</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-19,4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-8,9</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27,1</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257,1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118,3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200,0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101,0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226,8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100,7</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-57,1</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26,8</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13,4</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-39,7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-1,7</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sz w:val="18"/>
                <w:szCs w:val="18"/>
              </w:rPr>
            </w:pPr>
            <w:r w:rsidRPr="008044F1">
              <w:rPr>
                <w:sz w:val="18"/>
                <w:szCs w:val="18"/>
              </w:rPr>
              <w:t>Потери ТСО</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5,1</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24,9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168,3</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19,8</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387,6</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143,5</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576,9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43,9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27,9</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112,3</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166,1</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98,7</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25,7</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1147,0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138,2</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495,0</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2,9</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-3,1</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sz w:val="18"/>
                <w:szCs w:val="18"/>
              </w:rPr>
            </w:pPr>
            <w:r w:rsidRPr="008044F1">
              <w:rPr>
                <w:sz w:val="18"/>
                <w:szCs w:val="18"/>
              </w:rPr>
              <w:t>2,2</w:t>
            </w:r>
          </w:p>
        </w:tc>
      </w:tr>
      <w:tr w:rsidR="008044F1" w:rsidRPr="008044F1" w:rsidTr="003054BE">
        <w:trPr>
          <w:trHeight w:val="300"/>
        </w:trPr>
        <w:tc>
          <w:tcPr>
            <w:tcW w:w="752" w:type="pct"/>
            <w:tcBorders>
              <w:top w:val="nil"/>
              <w:left w:val="single" w:sz="4" w:space="0" w:color="auto"/>
              <w:bottom w:val="single" w:sz="4" w:space="0" w:color="auto"/>
              <w:right w:val="single" w:sz="4" w:space="0" w:color="auto"/>
            </w:tcBorders>
            <w:shd w:val="clear" w:color="auto" w:fill="auto"/>
            <w:noWrap/>
            <w:vAlign w:val="bottom"/>
            <w:hideMark/>
          </w:tcPr>
          <w:p w:rsidR="008044F1" w:rsidRPr="008044F1" w:rsidRDefault="008044F1" w:rsidP="008044F1">
            <w:pPr>
              <w:rPr>
                <w:b/>
                <w:bCs/>
                <w:sz w:val="18"/>
                <w:szCs w:val="18"/>
              </w:rPr>
            </w:pPr>
            <w:r w:rsidRPr="008044F1">
              <w:rPr>
                <w:b/>
                <w:bCs/>
                <w:sz w:val="18"/>
                <w:szCs w:val="18"/>
              </w:rPr>
              <w:t>Итого:</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2606,2</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2633,8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3423,2</w:t>
            </w:r>
          </w:p>
        </w:tc>
        <w:tc>
          <w:tcPr>
            <w:tcW w:w="23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27,6</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1,1</w:t>
            </w:r>
          </w:p>
        </w:tc>
        <w:tc>
          <w:tcPr>
            <w:tcW w:w="223"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789,3</w:t>
            </w:r>
          </w:p>
        </w:tc>
        <w:tc>
          <w:tcPr>
            <w:tcW w:w="200"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30,0</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2629,4</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100,9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2602,5</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98,8</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3349,2</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97,8</w:t>
            </w:r>
          </w:p>
        </w:tc>
        <w:tc>
          <w:tcPr>
            <w:tcW w:w="247"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-26,9</w:t>
            </w:r>
          </w:p>
        </w:tc>
        <w:tc>
          <w:tcPr>
            <w:tcW w:w="228"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-1,0</w:t>
            </w:r>
          </w:p>
        </w:tc>
        <w:tc>
          <w:tcPr>
            <w:tcW w:w="199"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746,7</w:t>
            </w:r>
          </w:p>
        </w:tc>
        <w:tc>
          <w:tcPr>
            <w:tcW w:w="201"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28,7</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-23,2</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31,3</w:t>
            </w:r>
          </w:p>
        </w:tc>
        <w:tc>
          <w:tcPr>
            <w:tcW w:w="185" w:type="pct"/>
            <w:tcBorders>
              <w:top w:val="nil"/>
              <w:left w:val="nil"/>
              <w:bottom w:val="single" w:sz="4" w:space="0" w:color="auto"/>
              <w:right w:val="single" w:sz="4" w:space="0" w:color="auto"/>
            </w:tcBorders>
            <w:shd w:val="clear" w:color="auto" w:fill="auto"/>
            <w:vAlign w:val="bottom"/>
            <w:hideMark/>
          </w:tcPr>
          <w:p w:rsidR="008044F1" w:rsidRPr="008044F1" w:rsidRDefault="008044F1" w:rsidP="008044F1">
            <w:pPr>
              <w:jc w:val="right"/>
              <w:rPr>
                <w:b/>
                <w:bCs/>
                <w:sz w:val="18"/>
                <w:szCs w:val="18"/>
              </w:rPr>
            </w:pPr>
            <w:r w:rsidRPr="008044F1">
              <w:rPr>
                <w:b/>
                <w:bCs/>
                <w:sz w:val="18"/>
                <w:szCs w:val="18"/>
              </w:rPr>
              <w:t>73,9</w:t>
            </w:r>
          </w:p>
        </w:tc>
      </w:tr>
    </w:tbl>
    <w:p w:rsidR="008044F1" w:rsidRPr="008044F1" w:rsidRDefault="008044F1" w:rsidP="008044F1">
      <w:pPr>
        <w:spacing w:line="264" w:lineRule="auto"/>
        <w:jc w:val="both"/>
        <w:rPr>
          <w:b/>
        </w:rPr>
      </w:pPr>
    </w:p>
    <w:p w:rsidR="008044F1" w:rsidRPr="008044F1" w:rsidRDefault="008044F1" w:rsidP="008044F1">
      <w:pPr>
        <w:autoSpaceDE w:val="0"/>
        <w:autoSpaceDN w:val="0"/>
        <w:adjustRightInd w:val="0"/>
        <w:spacing w:before="100" w:beforeAutospacing="1" w:after="100" w:afterAutospacing="1"/>
        <w:jc w:val="both"/>
        <w:outlineLvl w:val="0"/>
        <w:sectPr w:rsidR="008044F1" w:rsidRPr="008044F1" w:rsidSect="00D65E12">
          <w:pgSz w:w="16838" w:h="11906" w:orient="landscape"/>
          <w:pgMar w:top="851" w:right="1134" w:bottom="1276" w:left="1134" w:header="709" w:footer="709" w:gutter="0"/>
          <w:pgNumType w:start="43"/>
          <w:cols w:space="708"/>
          <w:titlePg/>
          <w:docGrid w:linePitch="360"/>
        </w:sectPr>
      </w:pPr>
    </w:p>
    <w:p w:rsidR="008044F1" w:rsidRPr="008044F1" w:rsidRDefault="008044F1" w:rsidP="008044F1">
      <w:pPr>
        <w:autoSpaceDE w:val="0"/>
        <w:autoSpaceDN w:val="0"/>
        <w:adjustRightInd w:val="0"/>
        <w:spacing w:before="100" w:beforeAutospacing="1" w:after="100" w:afterAutospacing="1"/>
        <w:ind w:firstLine="709"/>
        <w:jc w:val="both"/>
        <w:outlineLvl w:val="0"/>
      </w:pPr>
      <w:r w:rsidRPr="008044F1">
        <w:lastRenderedPageBreak/>
        <w:t>Дебиторская задолженность за потребленную электроэнергию с учетом компенсации потерь сетевыми компаниями по состоянию на 31.12.2013г. составила 298,0 млн. руб. В том числе, дебиторская задолженность конечных потребителей за потребленную электроэнергию составила 290,9 млн. руб.</w:t>
      </w:r>
    </w:p>
    <w:p w:rsidR="008044F1" w:rsidRPr="008044F1" w:rsidRDefault="008044F1" w:rsidP="008044F1">
      <w:pPr>
        <w:autoSpaceDE w:val="0"/>
        <w:autoSpaceDN w:val="0"/>
        <w:adjustRightInd w:val="0"/>
        <w:ind w:firstLine="709"/>
        <w:jc w:val="both"/>
        <w:outlineLvl w:val="0"/>
      </w:pPr>
      <w:r w:rsidRPr="008044F1">
        <w:t>Рост дебиторской задолженности за потребленную электроэнергию в целом по Обществу вырос на 40,2 млн.</w:t>
      </w:r>
      <w:r w:rsidR="005E4374">
        <w:t xml:space="preserve"> </w:t>
      </w:r>
      <w:r w:rsidRPr="008044F1">
        <w:t xml:space="preserve">руб. или на 15,6%. </w:t>
      </w:r>
    </w:p>
    <w:p w:rsidR="008044F1" w:rsidRPr="008044F1" w:rsidRDefault="008044F1" w:rsidP="008044F1">
      <w:pPr>
        <w:autoSpaceDE w:val="0"/>
        <w:autoSpaceDN w:val="0"/>
        <w:adjustRightInd w:val="0"/>
        <w:ind w:firstLine="709"/>
        <w:jc w:val="both"/>
        <w:outlineLvl w:val="0"/>
      </w:pPr>
      <w:r w:rsidRPr="008044F1">
        <w:t>Дебиторская задолженность за потребленную электроэнергию конечных потребителей  в 2013 году увеличилась на 39,4 млн.</w:t>
      </w:r>
      <w:r w:rsidR="005E4374">
        <w:t xml:space="preserve"> </w:t>
      </w:r>
      <w:r w:rsidRPr="008044F1">
        <w:t>руб. или на 15,7%.  Основной долг вырос по группе потребителей предприятий жилищно-коммунального хозяйства на 13,7 млн.</w:t>
      </w:r>
      <w:r w:rsidR="005E4374">
        <w:t xml:space="preserve"> </w:t>
      </w:r>
      <w:r w:rsidRPr="008044F1">
        <w:t>руб.  и по группе потребителей, финансируемых из местного бюджета на 12,4 млн.</w:t>
      </w:r>
      <w:r w:rsidR="005E4374">
        <w:t xml:space="preserve"> </w:t>
      </w:r>
      <w:r w:rsidRPr="008044F1">
        <w:t xml:space="preserve">руб. </w:t>
      </w:r>
    </w:p>
    <w:p w:rsidR="008044F1" w:rsidRPr="008044F1" w:rsidRDefault="008044F1" w:rsidP="008044F1">
      <w:pPr>
        <w:autoSpaceDE w:val="0"/>
        <w:autoSpaceDN w:val="0"/>
        <w:adjustRightInd w:val="0"/>
        <w:ind w:firstLine="709"/>
        <w:jc w:val="both"/>
        <w:outlineLvl w:val="0"/>
      </w:pPr>
      <w:r w:rsidRPr="008044F1">
        <w:t>Задолженность сетевых компаний по расчетам за компенсацию потерь в 2013 году увеличилась на 0,8 млн.</w:t>
      </w:r>
      <w:r w:rsidR="005E4374">
        <w:t xml:space="preserve"> </w:t>
      </w:r>
      <w:r w:rsidRPr="008044F1">
        <w:t>руб. или на  12%. При этом произошло снижение  задолженности по расчетам за компенсацию потерь РСК на 1,4 млн.</w:t>
      </w:r>
      <w:r w:rsidR="005E4374">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before="100" w:beforeAutospacing="1" w:after="100" w:afterAutospacing="1"/>
        <w:jc w:val="both"/>
        <w:rPr>
          <w:b/>
        </w:rPr>
      </w:pPr>
      <w:r w:rsidRPr="008044F1">
        <w:tab/>
      </w:r>
      <w:r w:rsidRPr="008044F1">
        <w:rPr>
          <w:b/>
        </w:rPr>
        <w:t>Динамика дебиторской задолженности за потребленную электроэнергию</w:t>
      </w:r>
    </w:p>
    <w:tbl>
      <w:tblPr>
        <w:tblW w:w="5587" w:type="pct"/>
        <w:tblInd w:w="-1026" w:type="dxa"/>
        <w:tblLook w:val="04A0" w:firstRow="1" w:lastRow="0" w:firstColumn="1" w:lastColumn="0" w:noHBand="0" w:noVBand="1"/>
      </w:tblPr>
      <w:tblGrid>
        <w:gridCol w:w="2344"/>
        <w:gridCol w:w="1026"/>
        <w:gridCol w:w="924"/>
        <w:gridCol w:w="1026"/>
        <w:gridCol w:w="924"/>
        <w:gridCol w:w="1026"/>
        <w:gridCol w:w="924"/>
        <w:gridCol w:w="592"/>
        <w:gridCol w:w="790"/>
        <w:gridCol w:w="923"/>
        <w:gridCol w:w="621"/>
      </w:tblGrid>
      <w:tr w:rsidR="008044F1" w:rsidRPr="008044F1" w:rsidTr="003054BE">
        <w:trPr>
          <w:trHeight w:val="960"/>
        </w:trPr>
        <w:tc>
          <w:tcPr>
            <w:tcW w:w="103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Наименование группы</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на         31.12.2011 г.</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списание "мертвой ДЗ"   за 2011 год</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на         31.12.2012 г.</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списание "мертвой ДЗ" за 2012 год</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на         31.12.2013 г.</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списание "мертвой ДЗ" за 2013 год</w:t>
            </w:r>
          </w:p>
        </w:tc>
        <w:tc>
          <w:tcPr>
            <w:tcW w:w="658" w:type="pct"/>
            <w:gridSpan w:val="2"/>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рост/снижение за 2012</w:t>
            </w:r>
          </w:p>
        </w:tc>
        <w:tc>
          <w:tcPr>
            <w:tcW w:w="692" w:type="pct"/>
            <w:gridSpan w:val="2"/>
            <w:tcBorders>
              <w:top w:val="single" w:sz="4" w:space="0" w:color="auto"/>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рост/снижение за 2013</w:t>
            </w:r>
          </w:p>
        </w:tc>
      </w:tr>
      <w:tr w:rsidR="008044F1" w:rsidRPr="008044F1" w:rsidTr="003054BE">
        <w:trPr>
          <w:trHeight w:val="300"/>
        </w:trPr>
        <w:tc>
          <w:tcPr>
            <w:tcW w:w="1038" w:type="pct"/>
            <w:vMerge/>
            <w:tcBorders>
              <w:top w:val="single" w:sz="4" w:space="0" w:color="auto"/>
              <w:left w:val="single" w:sz="4" w:space="0" w:color="auto"/>
              <w:bottom w:val="single" w:sz="4" w:space="0" w:color="auto"/>
              <w:right w:val="single" w:sz="4" w:space="0" w:color="auto"/>
            </w:tcBorders>
            <w:vAlign w:val="center"/>
            <w:hideMark/>
          </w:tcPr>
          <w:p w:rsidR="008044F1" w:rsidRPr="008044F1" w:rsidRDefault="008044F1" w:rsidP="008044F1">
            <w:pPr>
              <w:rPr>
                <w:sz w:val="18"/>
                <w:szCs w:val="18"/>
              </w:rPr>
            </w:pPr>
          </w:p>
        </w:tc>
        <w:tc>
          <w:tcPr>
            <w:tcW w:w="45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41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45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41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458"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41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27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млн. руб.</w:t>
            </w:r>
          </w:p>
        </w:tc>
        <w:tc>
          <w:tcPr>
            <w:tcW w:w="384"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млн. руб.</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Промышленность</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66,5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3,6</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70,1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72,1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3,6</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5,4</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2,0</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2,9</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Непромышленные</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25,4</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1,3</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21,2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0,03</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23,1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-4,2</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-16,5</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1,9</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8,8</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Энергосбытовые компании</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10,7</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10,7</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ОАО "Нальчикэнергосбыт"</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10,7</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10,7</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ОАО "ЭСК" г.Прохладный</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Сельское хозяйство</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53,2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16</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39,4</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14,21</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26,2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13,3</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-13,8</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-26,0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-13,2</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-33,6</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Население</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110,5</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34,6</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39,6</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0,2</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32,1</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1 305,9</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5,0</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14,3</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Федеральный бюджет</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11,1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2,6</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9,5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16,6</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-1,6</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-14,5</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7,1</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74,3</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Местный бюджет</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19,7</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0,3</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18,2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30,6</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-1,5</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-7,8</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12,4</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68,1</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Предприятия ЖКХ в т.ч.</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57,7</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26,6</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58,5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6,79</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72,2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19,6</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0,8</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1,3</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13,7</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23,5</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МУП "Коммунальник"</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6,5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7,5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7,5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1,0</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15,4</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УК «Водоканал»</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6,5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8,1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23,7</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i/>
                <w:iCs/>
                <w:sz w:val="18"/>
                <w:szCs w:val="18"/>
              </w:rPr>
            </w:pPr>
            <w:r w:rsidRPr="008044F1">
              <w:rPr>
                <w:i/>
                <w:iCs/>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1,6</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15,6</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192,6</w:t>
            </w:r>
          </w:p>
        </w:tc>
      </w:tr>
      <w:tr w:rsidR="008044F1" w:rsidRPr="008044F1" w:rsidTr="003054BE">
        <w:trPr>
          <w:trHeight w:val="480"/>
        </w:trPr>
        <w:tc>
          <w:tcPr>
            <w:tcW w:w="1038"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b/>
                <w:bCs/>
                <w:sz w:val="18"/>
                <w:szCs w:val="18"/>
              </w:rPr>
            </w:pPr>
            <w:r w:rsidRPr="008044F1">
              <w:rPr>
                <w:b/>
                <w:bCs/>
                <w:sz w:val="18"/>
                <w:szCs w:val="18"/>
              </w:rPr>
              <w:t>Итого по конечным потребителям:</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236,2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160,9</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251,5</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21,0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290,9</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33,1</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15,3</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6,5</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39,4</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15,7</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b/>
                <w:bCs/>
                <w:sz w:val="18"/>
                <w:szCs w:val="18"/>
              </w:rPr>
            </w:pPr>
            <w:r w:rsidRPr="008044F1">
              <w:rPr>
                <w:b/>
                <w:bCs/>
                <w:sz w:val="18"/>
                <w:szCs w:val="18"/>
              </w:rPr>
              <w:t>Потери всего:</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11,3</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0,0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6,3</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0,0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7,1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-5,0</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-44,0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0,8</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12,0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Потери РСК</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8,2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6,3</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4,9</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-1,9</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-23,2</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-1,4</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-23,0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Потери ТСО</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3,1</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2,2</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-3,1</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-100,0</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2,2</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sz w:val="18"/>
                <w:szCs w:val="18"/>
              </w:rPr>
            </w:pPr>
            <w:r w:rsidRPr="008044F1">
              <w:rPr>
                <w:sz w:val="18"/>
                <w:szCs w:val="18"/>
              </w:rPr>
              <w:t>0,0</w:t>
            </w:r>
          </w:p>
        </w:tc>
      </w:tr>
      <w:tr w:rsidR="008044F1" w:rsidRPr="008044F1" w:rsidTr="003054BE">
        <w:trPr>
          <w:trHeight w:val="300"/>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b/>
                <w:bCs/>
                <w:sz w:val="18"/>
                <w:szCs w:val="18"/>
              </w:rPr>
            </w:pPr>
            <w:r w:rsidRPr="008044F1">
              <w:rPr>
                <w:b/>
                <w:bCs/>
                <w:sz w:val="18"/>
                <w:szCs w:val="18"/>
              </w:rPr>
              <w:t>Итого:</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247,4</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160,8</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257,8</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21</w:t>
            </w:r>
          </w:p>
        </w:tc>
        <w:tc>
          <w:tcPr>
            <w:tcW w:w="45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298,0</w:t>
            </w:r>
          </w:p>
        </w:tc>
        <w:tc>
          <w:tcPr>
            <w:tcW w:w="41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33,1</w:t>
            </w:r>
          </w:p>
        </w:tc>
        <w:tc>
          <w:tcPr>
            <w:tcW w:w="2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10,4</w:t>
            </w:r>
          </w:p>
        </w:tc>
        <w:tc>
          <w:tcPr>
            <w:tcW w:w="38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4,2</w:t>
            </w:r>
          </w:p>
        </w:tc>
        <w:tc>
          <w:tcPr>
            <w:tcW w:w="41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40,2</w:t>
            </w:r>
          </w:p>
        </w:tc>
        <w:tc>
          <w:tcPr>
            <w:tcW w:w="28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right"/>
              <w:rPr>
                <w:b/>
                <w:bCs/>
                <w:sz w:val="18"/>
                <w:szCs w:val="18"/>
              </w:rPr>
            </w:pPr>
            <w:r w:rsidRPr="008044F1">
              <w:rPr>
                <w:b/>
                <w:bCs/>
                <w:sz w:val="18"/>
                <w:szCs w:val="18"/>
              </w:rPr>
              <w:t>15,6</w:t>
            </w:r>
          </w:p>
        </w:tc>
      </w:tr>
    </w:tbl>
    <w:p w:rsidR="008044F1" w:rsidRPr="008044F1" w:rsidRDefault="008044F1" w:rsidP="008044F1">
      <w:pPr>
        <w:numPr>
          <w:ilvl w:val="1"/>
          <w:numId w:val="0"/>
        </w:numPr>
        <w:tabs>
          <w:tab w:val="num" w:pos="0"/>
        </w:tabs>
        <w:autoSpaceDE w:val="0"/>
        <w:autoSpaceDN w:val="0"/>
        <w:adjustRightInd w:val="0"/>
        <w:spacing w:before="100" w:beforeAutospacing="1" w:after="100" w:afterAutospacing="1"/>
        <w:jc w:val="both"/>
      </w:pPr>
      <w:r w:rsidRPr="008044F1">
        <w:tab/>
        <w:t>В 2013 году списано нереальной ко взысканию дебиторской задолженности на сумму 33,1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before="100" w:beforeAutospacing="1" w:after="100" w:afterAutospacing="1"/>
        <w:jc w:val="both"/>
      </w:pPr>
      <w:r w:rsidRPr="008044F1">
        <w:tab/>
        <w:t>Структура дебиторской задолженности за потребленную электроэнергию с учетом компенсации потерь сетевыми компаниями следующая:</w:t>
      </w:r>
    </w:p>
    <w:p w:rsidR="008044F1" w:rsidRPr="008044F1" w:rsidRDefault="008044F1" w:rsidP="008044F1">
      <w:pPr>
        <w:numPr>
          <w:ilvl w:val="1"/>
          <w:numId w:val="0"/>
        </w:numPr>
        <w:tabs>
          <w:tab w:val="num" w:pos="0"/>
        </w:tabs>
        <w:autoSpaceDE w:val="0"/>
        <w:autoSpaceDN w:val="0"/>
        <w:adjustRightInd w:val="0"/>
        <w:spacing w:before="100" w:beforeAutospacing="1"/>
        <w:jc w:val="both"/>
      </w:pPr>
      <w:r w:rsidRPr="008044F1">
        <w:tab/>
        <w:t>- текущая задолженность – 120,2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after="100" w:afterAutospacing="1"/>
        <w:jc w:val="both"/>
      </w:pPr>
      <w:r w:rsidRPr="008044F1">
        <w:tab/>
        <w:t xml:space="preserve">- просроченная задолженность – 177,8 </w:t>
      </w:r>
      <w:r w:rsidR="008B5658" w:rsidRPr="008044F1">
        <w:t>млн.</w:t>
      </w:r>
      <w:r w:rsidR="008B5658">
        <w:t xml:space="preserve"> </w:t>
      </w:r>
      <w:r w:rsidR="008B5658" w:rsidRPr="008044F1">
        <w:t>руб</w:t>
      </w:r>
      <w:r w:rsidRPr="008044F1">
        <w:t>.</w:t>
      </w:r>
    </w:p>
    <w:p w:rsidR="008044F1" w:rsidRPr="008044F1" w:rsidRDefault="008044F1" w:rsidP="008044F1">
      <w:pPr>
        <w:numPr>
          <w:ilvl w:val="1"/>
          <w:numId w:val="0"/>
        </w:numPr>
        <w:tabs>
          <w:tab w:val="num" w:pos="0"/>
        </w:tabs>
        <w:autoSpaceDE w:val="0"/>
        <w:autoSpaceDN w:val="0"/>
        <w:adjustRightInd w:val="0"/>
        <w:spacing w:before="100" w:beforeAutospacing="1" w:after="100" w:afterAutospacing="1"/>
        <w:jc w:val="both"/>
        <w:rPr>
          <w:b/>
        </w:rPr>
      </w:pPr>
      <w:r w:rsidRPr="008044F1">
        <w:rPr>
          <w:color w:val="FF0000"/>
        </w:rPr>
        <w:lastRenderedPageBreak/>
        <w:t xml:space="preserve"> </w:t>
      </w:r>
      <w:r w:rsidRPr="008044F1">
        <w:rPr>
          <w:color w:val="FF0000"/>
        </w:rPr>
        <w:tab/>
      </w:r>
      <w:r w:rsidRPr="008044F1">
        <w:rPr>
          <w:b/>
        </w:rPr>
        <w:t>Структура дебиторской задолженности за потребленную электроэнергию по состоянию на 31.12.2013 года, тыс. руб. с НДС</w:t>
      </w:r>
    </w:p>
    <w:tbl>
      <w:tblPr>
        <w:tblW w:w="5000" w:type="pct"/>
        <w:tblLook w:val="04A0" w:firstRow="1" w:lastRow="0" w:firstColumn="1" w:lastColumn="0" w:noHBand="0" w:noVBand="1"/>
      </w:tblPr>
      <w:tblGrid>
        <w:gridCol w:w="1896"/>
        <w:gridCol w:w="823"/>
        <w:gridCol w:w="885"/>
        <w:gridCol w:w="881"/>
        <w:gridCol w:w="735"/>
        <w:gridCol w:w="1270"/>
        <w:gridCol w:w="839"/>
        <w:gridCol w:w="1108"/>
        <w:gridCol w:w="1134"/>
      </w:tblGrid>
      <w:tr w:rsidR="008044F1" w:rsidRPr="008044F1" w:rsidTr="003054BE">
        <w:trPr>
          <w:trHeight w:val="330"/>
        </w:trPr>
        <w:tc>
          <w:tcPr>
            <w:tcW w:w="102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Отрасль</w:t>
            </w:r>
          </w:p>
        </w:tc>
        <w:tc>
          <w:tcPr>
            <w:tcW w:w="4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Дебит. задолж-ть всего</w:t>
            </w:r>
          </w:p>
        </w:tc>
        <w:tc>
          <w:tcPr>
            <w:tcW w:w="3548" w:type="pct"/>
            <w:gridSpan w:val="7"/>
            <w:tcBorders>
              <w:top w:val="single" w:sz="4" w:space="0" w:color="auto"/>
              <w:left w:val="nil"/>
              <w:bottom w:val="single" w:sz="4" w:space="0" w:color="auto"/>
              <w:right w:val="single" w:sz="4" w:space="0" w:color="000000"/>
            </w:tcBorders>
            <w:shd w:val="clear" w:color="auto" w:fill="auto"/>
            <w:vAlign w:val="center"/>
            <w:hideMark/>
          </w:tcPr>
          <w:p w:rsidR="008044F1" w:rsidRPr="008044F1" w:rsidRDefault="008044F1" w:rsidP="008044F1">
            <w:pPr>
              <w:jc w:val="center"/>
              <w:rPr>
                <w:sz w:val="18"/>
                <w:szCs w:val="18"/>
              </w:rPr>
            </w:pPr>
            <w:r w:rsidRPr="008044F1">
              <w:rPr>
                <w:sz w:val="18"/>
                <w:szCs w:val="18"/>
              </w:rPr>
              <w:t>в том числе</w:t>
            </w:r>
          </w:p>
        </w:tc>
      </w:tr>
      <w:tr w:rsidR="008044F1" w:rsidRPr="008044F1" w:rsidTr="003054BE">
        <w:trPr>
          <w:trHeight w:val="270"/>
        </w:trPr>
        <w:tc>
          <w:tcPr>
            <w:tcW w:w="1022"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29"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Текущая</w:t>
            </w:r>
          </w:p>
        </w:tc>
        <w:tc>
          <w:tcPr>
            <w:tcW w:w="3115" w:type="pct"/>
            <w:gridSpan w:val="6"/>
            <w:tcBorders>
              <w:top w:val="single" w:sz="4" w:space="0" w:color="auto"/>
              <w:left w:val="nil"/>
              <w:bottom w:val="single" w:sz="4" w:space="0" w:color="auto"/>
              <w:right w:val="single" w:sz="4" w:space="0" w:color="000000"/>
            </w:tcBorders>
            <w:shd w:val="clear" w:color="auto" w:fill="auto"/>
            <w:vAlign w:val="center"/>
            <w:hideMark/>
          </w:tcPr>
          <w:p w:rsidR="008044F1" w:rsidRPr="008044F1" w:rsidRDefault="008044F1" w:rsidP="008044F1">
            <w:pPr>
              <w:jc w:val="center"/>
              <w:rPr>
                <w:sz w:val="18"/>
                <w:szCs w:val="18"/>
              </w:rPr>
            </w:pPr>
            <w:r w:rsidRPr="008044F1">
              <w:rPr>
                <w:sz w:val="18"/>
                <w:szCs w:val="18"/>
              </w:rPr>
              <w:t>Просроченная</w:t>
            </w:r>
          </w:p>
        </w:tc>
      </w:tr>
      <w:tr w:rsidR="008044F1" w:rsidRPr="008044F1" w:rsidTr="003054BE">
        <w:trPr>
          <w:trHeight w:val="375"/>
        </w:trPr>
        <w:tc>
          <w:tcPr>
            <w:tcW w:w="1022"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29"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всего</w:t>
            </w:r>
          </w:p>
        </w:tc>
        <w:tc>
          <w:tcPr>
            <w:tcW w:w="2681" w:type="pct"/>
            <w:gridSpan w:val="5"/>
            <w:tcBorders>
              <w:top w:val="single" w:sz="4" w:space="0" w:color="auto"/>
              <w:left w:val="nil"/>
              <w:bottom w:val="single" w:sz="4" w:space="0" w:color="auto"/>
              <w:right w:val="single" w:sz="4" w:space="0" w:color="000000"/>
            </w:tcBorders>
            <w:shd w:val="clear" w:color="auto" w:fill="auto"/>
            <w:vAlign w:val="center"/>
            <w:hideMark/>
          </w:tcPr>
          <w:p w:rsidR="008044F1" w:rsidRPr="008044F1" w:rsidRDefault="008044F1" w:rsidP="008044F1">
            <w:pPr>
              <w:jc w:val="center"/>
              <w:rPr>
                <w:sz w:val="18"/>
                <w:szCs w:val="18"/>
              </w:rPr>
            </w:pPr>
            <w:r w:rsidRPr="008044F1">
              <w:rPr>
                <w:sz w:val="18"/>
                <w:szCs w:val="18"/>
              </w:rPr>
              <w:t>в том числе</w:t>
            </w:r>
          </w:p>
        </w:tc>
      </w:tr>
      <w:tr w:rsidR="008044F1" w:rsidRPr="008044F1" w:rsidTr="003054BE">
        <w:trPr>
          <w:trHeight w:val="420"/>
        </w:trPr>
        <w:tc>
          <w:tcPr>
            <w:tcW w:w="1022"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29"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1489" w:type="pct"/>
            <w:gridSpan w:val="3"/>
            <w:tcBorders>
              <w:top w:val="single" w:sz="4" w:space="0" w:color="auto"/>
              <w:left w:val="nil"/>
              <w:bottom w:val="single" w:sz="4" w:space="0" w:color="auto"/>
              <w:right w:val="single" w:sz="4" w:space="0" w:color="000000"/>
            </w:tcBorders>
            <w:shd w:val="clear" w:color="auto" w:fill="auto"/>
            <w:vAlign w:val="center"/>
            <w:hideMark/>
          </w:tcPr>
          <w:p w:rsidR="008044F1" w:rsidRPr="008044F1" w:rsidRDefault="008044F1" w:rsidP="008044F1">
            <w:pPr>
              <w:jc w:val="center"/>
              <w:rPr>
                <w:sz w:val="18"/>
                <w:szCs w:val="18"/>
              </w:rPr>
            </w:pPr>
            <w:r w:rsidRPr="008044F1">
              <w:rPr>
                <w:sz w:val="18"/>
                <w:szCs w:val="18"/>
              </w:rPr>
              <w:t>рабочая</w:t>
            </w:r>
          </w:p>
        </w:tc>
        <w:tc>
          <w:tcPr>
            <w:tcW w:w="570"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мораторная</w:t>
            </w:r>
          </w:p>
        </w:tc>
        <w:tc>
          <w:tcPr>
            <w:tcW w:w="623"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нереальная к взысканию (мертвая)</w:t>
            </w:r>
          </w:p>
        </w:tc>
      </w:tr>
      <w:tr w:rsidR="008044F1" w:rsidRPr="008044F1" w:rsidTr="003054BE">
        <w:trPr>
          <w:trHeight w:val="870"/>
        </w:trPr>
        <w:tc>
          <w:tcPr>
            <w:tcW w:w="1022"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29"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33"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всего в т.ч.</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реструкту-ризированная</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исковая</w:t>
            </w:r>
          </w:p>
        </w:tc>
        <w:tc>
          <w:tcPr>
            <w:tcW w:w="570"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c>
          <w:tcPr>
            <w:tcW w:w="623"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18"/>
                <w:szCs w:val="18"/>
              </w:rPr>
            </w:pP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2=3+4</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3</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4=5+8+9</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5</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7</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8</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9</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Промышленные</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72,1</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8,6</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63,5</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1,4</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1,4</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60,1</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Непромышленные</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23,1</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9,4</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13,7</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2,8</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2,8</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10,3</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0,6</w:t>
            </w:r>
          </w:p>
        </w:tc>
      </w:tr>
      <w:tr w:rsidR="008044F1" w:rsidRPr="008044F1" w:rsidTr="003054BE">
        <w:trPr>
          <w:trHeight w:val="6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Энергосбытовые компании</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10,7</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10,7</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10,7</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10,7</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Сельхоз.потребители</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26,2</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11,9</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14,3</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14,3</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Население</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39,6</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32,8</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6,7</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6,7</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6,7</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Федеральный бюджет</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16,6</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10,3</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6,2</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6,1</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6,1</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0,1</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Местный бюджет</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30,6</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24,0</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6,6</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6,6</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6,6</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Предприятия ЖКХ</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72,2</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16,1</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56,1</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45,4</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0,9</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44,4</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10,8</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r>
      <w:tr w:rsidR="008044F1" w:rsidRPr="008044F1" w:rsidTr="003054BE">
        <w:trPr>
          <w:trHeight w:val="585"/>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b/>
                <w:bCs/>
                <w:sz w:val="18"/>
                <w:szCs w:val="18"/>
              </w:rPr>
            </w:pPr>
            <w:r w:rsidRPr="008044F1">
              <w:rPr>
                <w:b/>
                <w:bCs/>
                <w:sz w:val="18"/>
                <w:szCs w:val="18"/>
              </w:rPr>
              <w:t>Итого по конечным потребителям:</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290,9</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113,1</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177,8</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79,6</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0,9</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78,7</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81,1</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17,0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b/>
                <w:bCs/>
                <w:sz w:val="18"/>
                <w:szCs w:val="18"/>
              </w:rPr>
            </w:pPr>
            <w:r w:rsidRPr="008044F1">
              <w:rPr>
                <w:b/>
                <w:bCs/>
                <w:sz w:val="18"/>
                <w:szCs w:val="18"/>
              </w:rPr>
              <w:t>Потери всего:</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7,1</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7,1</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0,0</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0,0</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0,0</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Потери РСК</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4,9</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4,9</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sz w:val="18"/>
                <w:szCs w:val="18"/>
              </w:rPr>
            </w:pPr>
            <w:r w:rsidRPr="008044F1">
              <w:rPr>
                <w:sz w:val="18"/>
                <w:szCs w:val="18"/>
              </w:rPr>
              <w:t>Потери ТСО</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2,2</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2,2</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18"/>
                <w:szCs w:val="18"/>
              </w:rPr>
            </w:pPr>
            <w:r w:rsidRPr="008044F1">
              <w:rPr>
                <w:sz w:val="18"/>
                <w:szCs w:val="18"/>
              </w:rPr>
              <w:t>0,0</w:t>
            </w:r>
          </w:p>
        </w:tc>
      </w:tr>
      <w:tr w:rsidR="008044F1" w:rsidRPr="008044F1" w:rsidTr="003054BE">
        <w:trPr>
          <w:trHeight w:val="300"/>
        </w:trPr>
        <w:tc>
          <w:tcPr>
            <w:tcW w:w="1022" w:type="pct"/>
            <w:tcBorders>
              <w:top w:val="nil"/>
              <w:left w:val="single" w:sz="4" w:space="0" w:color="auto"/>
              <w:bottom w:val="single" w:sz="4" w:space="0" w:color="auto"/>
              <w:right w:val="single" w:sz="4" w:space="0" w:color="auto"/>
            </w:tcBorders>
            <w:shd w:val="clear" w:color="auto" w:fill="auto"/>
            <w:vAlign w:val="bottom"/>
            <w:hideMark/>
          </w:tcPr>
          <w:p w:rsidR="008044F1" w:rsidRPr="008044F1" w:rsidRDefault="008044F1" w:rsidP="008044F1">
            <w:pPr>
              <w:rPr>
                <w:b/>
                <w:bCs/>
                <w:sz w:val="18"/>
                <w:szCs w:val="18"/>
              </w:rPr>
            </w:pPr>
            <w:r w:rsidRPr="008044F1">
              <w:rPr>
                <w:b/>
                <w:bCs/>
                <w:sz w:val="18"/>
                <w:szCs w:val="18"/>
              </w:rPr>
              <w:t>Всего</w:t>
            </w:r>
          </w:p>
        </w:tc>
        <w:tc>
          <w:tcPr>
            <w:tcW w:w="42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298,0</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120,2</w:t>
            </w:r>
          </w:p>
        </w:tc>
        <w:tc>
          <w:tcPr>
            <w:tcW w:w="43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177,8</w:t>
            </w:r>
          </w:p>
        </w:tc>
        <w:tc>
          <w:tcPr>
            <w:tcW w:w="41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79,6</w:t>
            </w:r>
          </w:p>
        </w:tc>
        <w:tc>
          <w:tcPr>
            <w:tcW w:w="60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0,9</w:t>
            </w:r>
          </w:p>
        </w:tc>
        <w:tc>
          <w:tcPr>
            <w:tcW w:w="46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78,7</w:t>
            </w:r>
          </w:p>
        </w:tc>
        <w:tc>
          <w:tcPr>
            <w:tcW w:w="57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81,1</w:t>
            </w:r>
          </w:p>
        </w:tc>
        <w:tc>
          <w:tcPr>
            <w:tcW w:w="623"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b/>
                <w:bCs/>
                <w:sz w:val="18"/>
                <w:szCs w:val="18"/>
              </w:rPr>
            </w:pPr>
            <w:r w:rsidRPr="008044F1">
              <w:rPr>
                <w:b/>
                <w:bCs/>
                <w:sz w:val="18"/>
                <w:szCs w:val="18"/>
              </w:rPr>
              <w:t>17,0</w:t>
            </w:r>
          </w:p>
        </w:tc>
      </w:tr>
    </w:tbl>
    <w:p w:rsidR="008044F1" w:rsidRPr="008044F1" w:rsidRDefault="008044F1" w:rsidP="008044F1">
      <w:pPr>
        <w:numPr>
          <w:ilvl w:val="1"/>
          <w:numId w:val="0"/>
        </w:numPr>
        <w:tabs>
          <w:tab w:val="num" w:pos="0"/>
        </w:tabs>
        <w:autoSpaceDE w:val="0"/>
        <w:autoSpaceDN w:val="0"/>
        <w:adjustRightInd w:val="0"/>
        <w:spacing w:before="100" w:beforeAutospacing="1" w:after="100" w:afterAutospacing="1"/>
        <w:ind w:firstLine="709"/>
        <w:jc w:val="both"/>
      </w:pPr>
      <w:r w:rsidRPr="008044F1">
        <w:t>Основная часть задолженности приходится на группы потребителей: «Промышленные потребители» и «Предприятия ЖКХ» и составляет 48,4%  в общей величине задолженности, при этом большой объем указанной задолженности является мораторной.</w:t>
      </w:r>
    </w:p>
    <w:p w:rsidR="008044F1" w:rsidRPr="008044F1" w:rsidRDefault="008044F1" w:rsidP="008044F1">
      <w:pPr>
        <w:numPr>
          <w:ilvl w:val="1"/>
          <w:numId w:val="0"/>
        </w:numPr>
        <w:tabs>
          <w:tab w:val="num" w:pos="0"/>
        </w:tabs>
        <w:autoSpaceDE w:val="0"/>
        <w:autoSpaceDN w:val="0"/>
        <w:adjustRightInd w:val="0"/>
        <w:spacing w:before="100" w:beforeAutospacing="1"/>
        <w:ind w:firstLine="709"/>
        <w:jc w:val="both"/>
      </w:pPr>
      <w:r w:rsidRPr="008044F1">
        <w:t>Задолженность промышленных предприятий по состоянию на 31.12.2013 года составила 72,1 млн.</w:t>
      </w:r>
      <w:r w:rsidR="008B5658">
        <w:t xml:space="preserve"> </w:t>
      </w:r>
      <w:r w:rsidRPr="008044F1">
        <w:t>руб. или 24,2 % в общей величине задолженности, в том числе:</w:t>
      </w:r>
    </w:p>
    <w:p w:rsidR="008044F1" w:rsidRPr="008044F1" w:rsidRDefault="008044F1" w:rsidP="008044F1">
      <w:pPr>
        <w:numPr>
          <w:ilvl w:val="1"/>
          <w:numId w:val="0"/>
        </w:numPr>
        <w:tabs>
          <w:tab w:val="num" w:pos="0"/>
        </w:tabs>
        <w:autoSpaceDE w:val="0"/>
        <w:autoSpaceDN w:val="0"/>
        <w:adjustRightInd w:val="0"/>
        <w:jc w:val="both"/>
      </w:pPr>
      <w:r w:rsidRPr="008044F1">
        <w:tab/>
        <w:t>- исковая задолженность – 1,4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jc w:val="both"/>
      </w:pPr>
      <w:r w:rsidRPr="008044F1">
        <w:tab/>
        <w:t>- мораторная задолженность – 60,1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after="100" w:afterAutospacing="1"/>
        <w:jc w:val="both"/>
      </w:pPr>
      <w:r w:rsidRPr="008044F1">
        <w:tab/>
        <w:t>- нереальная к взысканию задолженность – 2,0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before="100" w:beforeAutospacing="1"/>
        <w:jc w:val="both"/>
      </w:pPr>
      <w:r w:rsidRPr="008044F1">
        <w:tab/>
        <w:t>Задолженность предприятий жилищно-коммунального хозяйства по состоянию на 31.12.2013 года составила 72,2 млн.</w:t>
      </w:r>
      <w:r w:rsidR="008B5658">
        <w:t xml:space="preserve"> </w:t>
      </w:r>
      <w:r w:rsidRPr="008044F1">
        <w:t>руб. или 24,2 % в общей величине задолженности, в том числе:</w:t>
      </w:r>
    </w:p>
    <w:p w:rsidR="008044F1" w:rsidRPr="008044F1" w:rsidRDefault="008044F1" w:rsidP="008044F1">
      <w:pPr>
        <w:numPr>
          <w:ilvl w:val="1"/>
          <w:numId w:val="0"/>
        </w:numPr>
        <w:tabs>
          <w:tab w:val="num" w:pos="0"/>
        </w:tabs>
        <w:autoSpaceDE w:val="0"/>
        <w:autoSpaceDN w:val="0"/>
        <w:adjustRightInd w:val="0"/>
        <w:jc w:val="both"/>
      </w:pPr>
      <w:r w:rsidRPr="008044F1">
        <w:tab/>
        <w:t>- исковая задолженность – 44,4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after="100" w:afterAutospacing="1"/>
        <w:jc w:val="both"/>
      </w:pPr>
      <w:r w:rsidRPr="008044F1">
        <w:tab/>
        <w:t>- мораторная задолженность – 10,8 млн.</w:t>
      </w:r>
      <w:r w:rsidR="008B5658">
        <w:t xml:space="preserve"> </w:t>
      </w:r>
      <w:r w:rsidRPr="008044F1">
        <w:t>руб.</w:t>
      </w:r>
    </w:p>
    <w:p w:rsidR="008044F1" w:rsidRPr="008044F1" w:rsidRDefault="008044F1" w:rsidP="008044F1">
      <w:pPr>
        <w:numPr>
          <w:ilvl w:val="1"/>
          <w:numId w:val="0"/>
        </w:numPr>
        <w:tabs>
          <w:tab w:val="num" w:pos="0"/>
        </w:tabs>
        <w:autoSpaceDE w:val="0"/>
        <w:autoSpaceDN w:val="0"/>
        <w:adjustRightInd w:val="0"/>
        <w:spacing w:after="100" w:afterAutospacing="1"/>
        <w:jc w:val="both"/>
      </w:pPr>
    </w:p>
    <w:p w:rsidR="008044F1" w:rsidRPr="008044F1" w:rsidRDefault="008044F1" w:rsidP="008044F1">
      <w:pPr>
        <w:numPr>
          <w:ilvl w:val="1"/>
          <w:numId w:val="0"/>
        </w:numPr>
        <w:tabs>
          <w:tab w:val="num" w:pos="0"/>
        </w:tabs>
        <w:autoSpaceDE w:val="0"/>
        <w:autoSpaceDN w:val="0"/>
        <w:adjustRightInd w:val="0"/>
        <w:spacing w:after="100" w:afterAutospacing="1"/>
        <w:jc w:val="both"/>
      </w:pPr>
    </w:p>
    <w:p w:rsidR="008044F1" w:rsidRPr="008044F1" w:rsidRDefault="008044F1" w:rsidP="008044F1">
      <w:pPr>
        <w:spacing w:before="100" w:beforeAutospacing="1" w:after="100" w:afterAutospacing="1"/>
        <w:jc w:val="center"/>
        <w:rPr>
          <w:b/>
        </w:rPr>
      </w:pPr>
      <w:r w:rsidRPr="008044F1">
        <w:rPr>
          <w:b/>
        </w:rPr>
        <w:lastRenderedPageBreak/>
        <w:t>Информация по введению частичного и полного ограничения потребления электрической энергии потребителям-неплательщикам по заявкам энергосбытовых компаний за 2013 год, шт.</w:t>
      </w:r>
    </w:p>
    <w:tbl>
      <w:tblPr>
        <w:tblW w:w="5593" w:type="pct"/>
        <w:jc w:val="center"/>
        <w:tblInd w:w="-1310" w:type="dxa"/>
        <w:tblLayout w:type="fixed"/>
        <w:tblLook w:val="04A0" w:firstRow="1" w:lastRow="0" w:firstColumn="1" w:lastColumn="0" w:noHBand="0" w:noVBand="1"/>
      </w:tblPr>
      <w:tblGrid>
        <w:gridCol w:w="851"/>
        <w:gridCol w:w="943"/>
        <w:gridCol w:w="761"/>
        <w:gridCol w:w="576"/>
        <w:gridCol w:w="1030"/>
        <w:gridCol w:w="1212"/>
        <w:gridCol w:w="961"/>
        <w:gridCol w:w="972"/>
        <w:gridCol w:w="674"/>
        <w:gridCol w:w="576"/>
        <w:gridCol w:w="574"/>
        <w:gridCol w:w="822"/>
        <w:gridCol w:w="754"/>
      </w:tblGrid>
      <w:tr w:rsidR="001247AA" w:rsidRPr="008044F1" w:rsidTr="001247AA">
        <w:trPr>
          <w:trHeight w:val="302"/>
          <w:jc w:val="center"/>
        </w:trPr>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10C" w:rsidRPr="008044F1" w:rsidRDefault="0072010C" w:rsidP="00C95513">
            <w:pPr>
              <w:jc w:val="center"/>
              <w:rPr>
                <w:sz w:val="18"/>
                <w:szCs w:val="18"/>
              </w:rPr>
            </w:pPr>
            <w:r w:rsidRPr="008044F1">
              <w:rPr>
                <w:bCs/>
                <w:sz w:val="18"/>
                <w:szCs w:val="18"/>
              </w:rPr>
              <w:t>Наиме</w:t>
            </w:r>
            <w:r>
              <w:rPr>
                <w:bCs/>
                <w:sz w:val="18"/>
                <w:szCs w:val="18"/>
              </w:rPr>
              <w:t>-</w:t>
            </w:r>
            <w:r w:rsidRPr="008044F1">
              <w:rPr>
                <w:bCs/>
                <w:sz w:val="18"/>
                <w:szCs w:val="18"/>
              </w:rPr>
              <w:t xml:space="preserve">нование </w:t>
            </w:r>
            <w:r w:rsidR="00400E6E">
              <w:rPr>
                <w:bCs/>
                <w:sz w:val="18"/>
                <w:szCs w:val="18"/>
              </w:rPr>
              <w:t>ЭО</w:t>
            </w:r>
          </w:p>
        </w:tc>
        <w:tc>
          <w:tcPr>
            <w:tcW w:w="440" w:type="pct"/>
            <w:vMerge w:val="restart"/>
            <w:tcBorders>
              <w:top w:val="single" w:sz="4" w:space="0" w:color="auto"/>
              <w:left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Количество направленных заявок от ЭСК</w:t>
            </w:r>
            <w:r>
              <w:rPr>
                <w:bCs/>
                <w:sz w:val="18"/>
                <w:szCs w:val="18"/>
              </w:rPr>
              <w:t xml:space="preserve">. </w:t>
            </w:r>
            <w:r w:rsidRPr="008044F1">
              <w:rPr>
                <w:bCs/>
                <w:sz w:val="18"/>
                <w:szCs w:val="18"/>
              </w:rPr>
              <w:t>шт.</w:t>
            </w:r>
          </w:p>
        </w:tc>
        <w:tc>
          <w:tcPr>
            <w:tcW w:w="355" w:type="pct"/>
            <w:vMerge w:val="restart"/>
            <w:tcBorders>
              <w:top w:val="single" w:sz="4" w:space="0" w:color="auto"/>
              <w:left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Выпол</w:t>
            </w:r>
            <w:r>
              <w:rPr>
                <w:bCs/>
                <w:sz w:val="18"/>
                <w:szCs w:val="18"/>
              </w:rPr>
              <w:t>-</w:t>
            </w:r>
            <w:r w:rsidRPr="008044F1">
              <w:rPr>
                <w:bCs/>
                <w:sz w:val="18"/>
                <w:szCs w:val="18"/>
              </w:rPr>
              <w:t>нено</w:t>
            </w:r>
            <w:r>
              <w:rPr>
                <w:bCs/>
                <w:sz w:val="18"/>
                <w:szCs w:val="18"/>
              </w:rPr>
              <w:t>, шт</w:t>
            </w:r>
          </w:p>
        </w:tc>
        <w:tc>
          <w:tcPr>
            <w:tcW w:w="3455" w:type="pct"/>
            <w:gridSpan w:val="9"/>
            <w:tcBorders>
              <w:top w:val="single" w:sz="4" w:space="0" w:color="auto"/>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Не выполнено сетевой компанией</w:t>
            </w:r>
          </w:p>
        </w:tc>
        <w:tc>
          <w:tcPr>
            <w:tcW w:w="3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10C" w:rsidRPr="00C95513" w:rsidRDefault="0072010C" w:rsidP="008044F1">
            <w:pPr>
              <w:jc w:val="center"/>
              <w:rPr>
                <w:sz w:val="16"/>
                <w:szCs w:val="18"/>
              </w:rPr>
            </w:pPr>
            <w:r w:rsidRPr="00C95513">
              <w:rPr>
                <w:bCs/>
                <w:sz w:val="16"/>
                <w:szCs w:val="18"/>
              </w:rPr>
              <w:t>Отмена ЭСК</w:t>
            </w:r>
          </w:p>
        </w:tc>
      </w:tr>
      <w:tr w:rsidR="001247AA" w:rsidRPr="008044F1" w:rsidTr="001247AA">
        <w:trPr>
          <w:trHeight w:val="510"/>
          <w:jc w:val="center"/>
        </w:trPr>
        <w:tc>
          <w:tcPr>
            <w:tcW w:w="397" w:type="pct"/>
            <w:vMerge/>
            <w:tcBorders>
              <w:top w:val="single" w:sz="4" w:space="0" w:color="auto"/>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440" w:type="pct"/>
            <w:vMerge/>
            <w:tcBorders>
              <w:left w:val="single" w:sz="4" w:space="0" w:color="auto"/>
              <w:right w:val="single" w:sz="4" w:space="0" w:color="auto"/>
            </w:tcBorders>
            <w:vAlign w:val="center"/>
            <w:hideMark/>
          </w:tcPr>
          <w:p w:rsidR="0072010C" w:rsidRPr="008044F1" w:rsidRDefault="0072010C" w:rsidP="008044F1">
            <w:pPr>
              <w:rPr>
                <w:sz w:val="18"/>
                <w:szCs w:val="18"/>
              </w:rPr>
            </w:pPr>
          </w:p>
        </w:tc>
        <w:tc>
          <w:tcPr>
            <w:tcW w:w="355" w:type="pct"/>
            <w:vMerge/>
            <w:tcBorders>
              <w:left w:val="single" w:sz="4" w:space="0" w:color="auto"/>
              <w:right w:val="single" w:sz="4" w:space="0" w:color="auto"/>
            </w:tcBorders>
            <w:vAlign w:val="center"/>
            <w:hideMark/>
          </w:tcPr>
          <w:p w:rsidR="0072010C" w:rsidRPr="008044F1" w:rsidRDefault="0072010C" w:rsidP="008044F1">
            <w:pPr>
              <w:rPr>
                <w:sz w:val="18"/>
                <w:szCs w:val="18"/>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шт.</w:t>
            </w:r>
          </w:p>
        </w:tc>
        <w:tc>
          <w:tcPr>
            <w:tcW w:w="195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в т.ч. по причине</w:t>
            </w:r>
          </w:p>
        </w:tc>
        <w:tc>
          <w:tcPr>
            <w:tcW w:w="1235" w:type="pct"/>
            <w:gridSpan w:val="4"/>
            <w:tcBorders>
              <w:top w:val="single" w:sz="4" w:space="0" w:color="auto"/>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«холостой» выезд бригады без выполнения ограничения</w:t>
            </w:r>
          </w:p>
        </w:tc>
        <w:tc>
          <w:tcPr>
            <w:tcW w:w="352" w:type="pct"/>
            <w:vMerge/>
            <w:tcBorders>
              <w:top w:val="single" w:sz="4" w:space="0" w:color="auto"/>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r>
      <w:tr w:rsidR="001247AA" w:rsidRPr="008044F1" w:rsidTr="001247AA">
        <w:trPr>
          <w:trHeight w:val="256"/>
          <w:jc w:val="center"/>
        </w:trPr>
        <w:tc>
          <w:tcPr>
            <w:tcW w:w="397" w:type="pct"/>
            <w:vMerge/>
            <w:tcBorders>
              <w:top w:val="single" w:sz="4" w:space="0" w:color="auto"/>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440" w:type="pct"/>
            <w:vMerge/>
            <w:tcBorders>
              <w:left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p>
        </w:tc>
        <w:tc>
          <w:tcPr>
            <w:tcW w:w="355" w:type="pct"/>
            <w:vMerge/>
            <w:tcBorders>
              <w:left w:val="single" w:sz="4" w:space="0" w:color="auto"/>
              <w:right w:val="single" w:sz="4" w:space="0" w:color="auto"/>
            </w:tcBorders>
            <w:shd w:val="clear" w:color="auto" w:fill="auto"/>
            <w:vAlign w:val="center"/>
            <w:hideMark/>
          </w:tcPr>
          <w:p w:rsidR="0072010C" w:rsidRPr="008044F1" w:rsidRDefault="0072010C" w:rsidP="00C95513">
            <w:pPr>
              <w:rPr>
                <w:sz w:val="18"/>
                <w:szCs w:val="18"/>
              </w:rPr>
            </w:pPr>
          </w:p>
        </w:tc>
        <w:tc>
          <w:tcPr>
            <w:tcW w:w="269" w:type="pct"/>
            <w:vMerge/>
            <w:tcBorders>
              <w:top w:val="nil"/>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1950" w:type="pct"/>
            <w:gridSpan w:val="4"/>
            <w:vMerge/>
            <w:tcBorders>
              <w:top w:val="single" w:sz="4" w:space="0" w:color="auto"/>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315" w:type="pct"/>
            <w:tcBorders>
              <w:top w:val="nil"/>
              <w:left w:val="single" w:sz="4" w:space="0" w:color="auto"/>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всего, шт.</w:t>
            </w:r>
          </w:p>
        </w:tc>
        <w:tc>
          <w:tcPr>
            <w:tcW w:w="920" w:type="pct"/>
            <w:gridSpan w:val="3"/>
            <w:tcBorders>
              <w:top w:val="single" w:sz="4" w:space="0" w:color="auto"/>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в т. ч.</w:t>
            </w:r>
          </w:p>
        </w:tc>
        <w:tc>
          <w:tcPr>
            <w:tcW w:w="352" w:type="pct"/>
            <w:vMerge/>
            <w:tcBorders>
              <w:top w:val="single" w:sz="4" w:space="0" w:color="auto"/>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r>
      <w:tr w:rsidR="001247AA" w:rsidRPr="008044F1" w:rsidTr="001247AA">
        <w:trPr>
          <w:trHeight w:val="1328"/>
          <w:jc w:val="center"/>
        </w:trPr>
        <w:tc>
          <w:tcPr>
            <w:tcW w:w="397" w:type="pct"/>
            <w:vMerge/>
            <w:tcBorders>
              <w:top w:val="single" w:sz="4" w:space="0" w:color="auto"/>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440" w:type="pct"/>
            <w:vMerge/>
            <w:tcBorders>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355" w:type="pct"/>
            <w:vMerge/>
            <w:tcBorders>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269" w:type="pct"/>
            <w:vMerge/>
            <w:tcBorders>
              <w:top w:val="nil"/>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481" w:type="pct"/>
            <w:tcBorders>
              <w:top w:val="nil"/>
              <w:left w:val="nil"/>
              <w:bottom w:val="single" w:sz="4" w:space="0" w:color="auto"/>
              <w:right w:val="single" w:sz="4" w:space="0" w:color="auto"/>
            </w:tcBorders>
            <w:shd w:val="clear" w:color="auto" w:fill="auto"/>
            <w:vAlign w:val="center"/>
            <w:hideMark/>
          </w:tcPr>
          <w:p w:rsidR="0072010C" w:rsidRPr="00C95513" w:rsidRDefault="0072010C" w:rsidP="001247AA">
            <w:pPr>
              <w:widowControl w:val="0"/>
              <w:ind w:right="134"/>
              <w:jc w:val="center"/>
              <w:rPr>
                <w:sz w:val="16"/>
                <w:szCs w:val="18"/>
              </w:rPr>
            </w:pPr>
            <w:r w:rsidRPr="00C95513">
              <w:rPr>
                <w:bCs/>
                <w:sz w:val="16"/>
                <w:szCs w:val="18"/>
              </w:rPr>
              <w:t>отсутствия технической возможности отключения</w:t>
            </w:r>
          </w:p>
        </w:tc>
        <w:tc>
          <w:tcPr>
            <w:tcW w:w="566" w:type="pct"/>
            <w:tcBorders>
              <w:top w:val="nil"/>
              <w:left w:val="nil"/>
              <w:bottom w:val="single" w:sz="4" w:space="0" w:color="auto"/>
              <w:right w:val="single" w:sz="4" w:space="0" w:color="auto"/>
            </w:tcBorders>
            <w:shd w:val="clear" w:color="auto" w:fill="auto"/>
            <w:vAlign w:val="center"/>
            <w:hideMark/>
          </w:tcPr>
          <w:p w:rsidR="0072010C" w:rsidRPr="00C95513" w:rsidRDefault="0072010C" w:rsidP="001247AA">
            <w:pPr>
              <w:widowControl w:val="0"/>
              <w:ind w:right="99" w:hanging="66"/>
              <w:jc w:val="center"/>
              <w:rPr>
                <w:sz w:val="16"/>
                <w:szCs w:val="18"/>
              </w:rPr>
            </w:pPr>
            <w:r w:rsidRPr="00C95513">
              <w:rPr>
                <w:sz w:val="16"/>
                <w:szCs w:val="18"/>
              </w:rPr>
              <w:t>о</w:t>
            </w:r>
            <w:r w:rsidR="001247AA">
              <w:rPr>
                <w:sz w:val="16"/>
                <w:szCs w:val="18"/>
              </w:rPr>
              <w:t>бъекты, относящиеся к «Перечню</w:t>
            </w:r>
            <w:r w:rsidRPr="00C95513">
              <w:rPr>
                <w:sz w:val="16"/>
                <w:szCs w:val="18"/>
              </w:rPr>
              <w:t>» Приложения  ПП РФ № 442 от 04.05.2012</w:t>
            </w:r>
          </w:p>
        </w:tc>
        <w:tc>
          <w:tcPr>
            <w:tcW w:w="449" w:type="pct"/>
            <w:tcBorders>
              <w:top w:val="nil"/>
              <w:left w:val="nil"/>
              <w:bottom w:val="single" w:sz="4" w:space="0" w:color="auto"/>
              <w:right w:val="single" w:sz="4" w:space="0" w:color="auto"/>
            </w:tcBorders>
            <w:shd w:val="clear" w:color="auto" w:fill="auto"/>
            <w:vAlign w:val="center"/>
            <w:hideMark/>
          </w:tcPr>
          <w:p w:rsidR="0072010C" w:rsidRPr="00C95513" w:rsidRDefault="0072010C" w:rsidP="001247AA">
            <w:pPr>
              <w:widowControl w:val="0"/>
              <w:ind w:left="78" w:right="45"/>
              <w:jc w:val="center"/>
              <w:rPr>
                <w:sz w:val="16"/>
                <w:szCs w:val="18"/>
              </w:rPr>
            </w:pPr>
            <w:r w:rsidRPr="00C95513">
              <w:rPr>
                <w:bCs/>
                <w:sz w:val="16"/>
                <w:szCs w:val="18"/>
              </w:rPr>
              <w:t>отсутствия акта аварийной брони</w:t>
            </w:r>
          </w:p>
        </w:tc>
        <w:tc>
          <w:tcPr>
            <w:tcW w:w="454" w:type="pct"/>
            <w:tcBorders>
              <w:top w:val="nil"/>
              <w:left w:val="nil"/>
              <w:bottom w:val="single" w:sz="4" w:space="0" w:color="auto"/>
              <w:right w:val="single" w:sz="4" w:space="0" w:color="auto"/>
            </w:tcBorders>
            <w:shd w:val="clear" w:color="auto" w:fill="auto"/>
            <w:vAlign w:val="center"/>
            <w:hideMark/>
          </w:tcPr>
          <w:p w:rsidR="0072010C" w:rsidRPr="00C95513" w:rsidRDefault="0072010C" w:rsidP="001247AA">
            <w:pPr>
              <w:widowControl w:val="0"/>
              <w:ind w:left="92" w:right="146"/>
              <w:jc w:val="center"/>
              <w:rPr>
                <w:sz w:val="16"/>
                <w:szCs w:val="18"/>
              </w:rPr>
            </w:pPr>
            <w:r w:rsidRPr="00C95513">
              <w:rPr>
                <w:bCs/>
                <w:sz w:val="16"/>
                <w:szCs w:val="18"/>
              </w:rPr>
              <w:t>Под-ключ. к сетям прочих собств.</w:t>
            </w:r>
          </w:p>
        </w:tc>
        <w:tc>
          <w:tcPr>
            <w:tcW w:w="315" w:type="pct"/>
            <w:tcBorders>
              <w:top w:val="nil"/>
              <w:left w:val="single" w:sz="4" w:space="0" w:color="auto"/>
              <w:bottom w:val="single" w:sz="4" w:space="0" w:color="auto"/>
              <w:right w:val="single" w:sz="4" w:space="0" w:color="auto"/>
            </w:tcBorders>
            <w:vAlign w:val="center"/>
            <w:hideMark/>
          </w:tcPr>
          <w:p w:rsidR="0072010C" w:rsidRPr="008044F1" w:rsidRDefault="0072010C" w:rsidP="008044F1">
            <w:pPr>
              <w:rPr>
                <w:sz w:val="18"/>
                <w:szCs w:val="18"/>
              </w:rPr>
            </w:pPr>
          </w:p>
        </w:tc>
        <w:tc>
          <w:tcPr>
            <w:tcW w:w="269" w:type="pct"/>
            <w:tcBorders>
              <w:top w:val="nil"/>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по вине РСК</w:t>
            </w:r>
          </w:p>
        </w:tc>
        <w:tc>
          <w:tcPr>
            <w:tcW w:w="268" w:type="pct"/>
            <w:tcBorders>
              <w:top w:val="nil"/>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по вине ЭСК</w:t>
            </w:r>
          </w:p>
        </w:tc>
        <w:tc>
          <w:tcPr>
            <w:tcW w:w="383" w:type="pct"/>
            <w:tcBorders>
              <w:top w:val="nil"/>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Недопуск потр.</w:t>
            </w:r>
          </w:p>
        </w:tc>
        <w:tc>
          <w:tcPr>
            <w:tcW w:w="352" w:type="pct"/>
            <w:tcBorders>
              <w:top w:val="nil"/>
              <w:left w:val="nil"/>
              <w:bottom w:val="single" w:sz="4" w:space="0" w:color="auto"/>
              <w:right w:val="single" w:sz="4" w:space="0" w:color="auto"/>
            </w:tcBorders>
            <w:shd w:val="clear" w:color="auto" w:fill="auto"/>
            <w:vAlign w:val="center"/>
            <w:hideMark/>
          </w:tcPr>
          <w:p w:rsidR="0072010C" w:rsidRPr="008044F1" w:rsidRDefault="0072010C" w:rsidP="008044F1">
            <w:pPr>
              <w:jc w:val="center"/>
              <w:rPr>
                <w:sz w:val="18"/>
                <w:szCs w:val="18"/>
              </w:rPr>
            </w:pPr>
            <w:r w:rsidRPr="008044F1">
              <w:rPr>
                <w:bCs/>
                <w:sz w:val="18"/>
                <w:szCs w:val="18"/>
              </w:rPr>
              <w:t>шт.</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18"/>
                <w:szCs w:val="18"/>
              </w:rPr>
            </w:pPr>
            <w:r w:rsidRPr="008044F1">
              <w:rPr>
                <w:sz w:val="18"/>
                <w:szCs w:val="18"/>
              </w:rPr>
              <w:t>ПЭО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1706</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406</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140</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137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49</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 </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88</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1160</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sz w:val="18"/>
                <w:szCs w:val="18"/>
              </w:rPr>
            </w:pPr>
            <w:r w:rsidRPr="008044F1">
              <w:rPr>
                <w:sz w:val="18"/>
                <w:szCs w:val="18"/>
              </w:rPr>
              <w:t>МЭО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513</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197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316</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УЭО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4563</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973</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55</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55</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55</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3535</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ЛЭО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217</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97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28</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28</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27</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92</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ЧегЭО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5370</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313</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730</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231</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499</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354</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145</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4327</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БЭО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3378</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1839</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636</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159</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477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296</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181</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903</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г.Баксан 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3356</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487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2294</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204</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2090</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1917</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173</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575</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ЗЭО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5867</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519</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4</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5344</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ЧерЭО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1871</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23</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1848</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ТЭО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305</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178</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127</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ЭЭО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2373</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1333</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347</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347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347</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693</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rPr>
                <w:color w:val="000000"/>
                <w:sz w:val="18"/>
                <w:szCs w:val="18"/>
              </w:rPr>
            </w:pPr>
            <w:r w:rsidRPr="008044F1">
              <w:rPr>
                <w:color w:val="000000"/>
                <w:sz w:val="18"/>
                <w:szCs w:val="18"/>
              </w:rPr>
              <w:t>ЦЭО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266</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0</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18"/>
                <w:szCs w:val="18"/>
              </w:rPr>
            </w:pPr>
            <w:r w:rsidRPr="008044F1">
              <w:rPr>
                <w:sz w:val="18"/>
                <w:szCs w:val="18"/>
              </w:rPr>
              <w:t>264</w:t>
            </w:r>
          </w:p>
        </w:tc>
      </w:tr>
      <w:tr w:rsidR="001247AA" w:rsidRPr="008044F1" w:rsidTr="001247AA">
        <w:trPr>
          <w:trHeight w:val="300"/>
          <w:jc w:val="center"/>
        </w:trPr>
        <w:tc>
          <w:tcPr>
            <w:tcW w:w="397" w:type="pct"/>
            <w:tcBorders>
              <w:top w:val="nil"/>
              <w:left w:val="single" w:sz="4" w:space="0" w:color="auto"/>
              <w:bottom w:val="single" w:sz="4" w:space="0" w:color="auto"/>
              <w:right w:val="single" w:sz="4" w:space="0" w:color="auto"/>
            </w:tcBorders>
            <w:shd w:val="clear" w:color="auto" w:fill="auto"/>
            <w:vAlign w:val="center"/>
            <w:hideMark/>
          </w:tcPr>
          <w:p w:rsidR="008044F1" w:rsidRPr="008044F1" w:rsidRDefault="008044F1" w:rsidP="008044F1">
            <w:pPr>
              <w:jc w:val="both"/>
              <w:rPr>
                <w:b/>
                <w:bCs/>
                <w:sz w:val="18"/>
                <w:szCs w:val="18"/>
              </w:rPr>
            </w:pPr>
            <w:r w:rsidRPr="008044F1">
              <w:rPr>
                <w:b/>
                <w:bCs/>
                <w:sz w:val="18"/>
                <w:szCs w:val="18"/>
              </w:rPr>
              <w:t>Итого:</w:t>
            </w:r>
          </w:p>
        </w:tc>
        <w:tc>
          <w:tcPr>
            <w:tcW w:w="44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29785</w:t>
            </w:r>
          </w:p>
        </w:tc>
        <w:tc>
          <w:tcPr>
            <w:tcW w:w="3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6367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4234</w:t>
            </w:r>
          </w:p>
        </w:tc>
        <w:tc>
          <w:tcPr>
            <w:tcW w:w="481"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597</w:t>
            </w:r>
          </w:p>
        </w:tc>
        <w:tc>
          <w:tcPr>
            <w:tcW w:w="56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0</w:t>
            </w:r>
          </w:p>
        </w:tc>
        <w:tc>
          <w:tcPr>
            <w:tcW w:w="44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0</w:t>
            </w:r>
          </w:p>
        </w:tc>
        <w:tc>
          <w:tcPr>
            <w:tcW w:w="45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0</w:t>
            </w:r>
          </w:p>
        </w:tc>
        <w:tc>
          <w:tcPr>
            <w:tcW w:w="31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3637</w:t>
            </w:r>
          </w:p>
        </w:tc>
        <w:tc>
          <w:tcPr>
            <w:tcW w:w="26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2617</w:t>
            </w:r>
          </w:p>
        </w:tc>
        <w:tc>
          <w:tcPr>
            <w:tcW w:w="268"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0</w:t>
            </w:r>
          </w:p>
        </w:tc>
        <w:tc>
          <w:tcPr>
            <w:tcW w:w="383"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1020</w:t>
            </w:r>
          </w:p>
        </w:tc>
        <w:tc>
          <w:tcPr>
            <w:tcW w:w="352"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bCs/>
                <w:sz w:val="18"/>
                <w:szCs w:val="18"/>
              </w:rPr>
            </w:pPr>
            <w:r w:rsidRPr="008044F1">
              <w:rPr>
                <w:b/>
                <w:bCs/>
                <w:sz w:val="18"/>
                <w:szCs w:val="18"/>
              </w:rPr>
              <w:t>19184</w:t>
            </w:r>
          </w:p>
        </w:tc>
      </w:tr>
    </w:tbl>
    <w:p w:rsidR="008044F1" w:rsidRPr="008044F1" w:rsidRDefault="008044F1" w:rsidP="008044F1">
      <w:pPr>
        <w:numPr>
          <w:ilvl w:val="1"/>
          <w:numId w:val="0"/>
        </w:numPr>
        <w:tabs>
          <w:tab w:val="num" w:pos="0"/>
        </w:tabs>
        <w:spacing w:before="100" w:beforeAutospacing="1"/>
        <w:jc w:val="both"/>
      </w:pPr>
      <w:r w:rsidRPr="008044F1">
        <w:tab/>
        <w:t>Для погашения дебиторской задолженности Обществом принимаются следующие меры:</w:t>
      </w:r>
    </w:p>
    <w:p w:rsidR="008044F1" w:rsidRPr="008044F1" w:rsidRDefault="008044F1" w:rsidP="008044F1">
      <w:pPr>
        <w:numPr>
          <w:ilvl w:val="1"/>
          <w:numId w:val="0"/>
        </w:numPr>
        <w:tabs>
          <w:tab w:val="num" w:pos="0"/>
        </w:tabs>
        <w:jc w:val="both"/>
      </w:pPr>
      <w:r w:rsidRPr="008044F1">
        <w:tab/>
        <w:t>- контроль за текущей платежной дисциплиной потребителей;</w:t>
      </w:r>
    </w:p>
    <w:p w:rsidR="008044F1" w:rsidRPr="008044F1" w:rsidRDefault="008044F1" w:rsidP="008044F1">
      <w:pPr>
        <w:suppressAutoHyphens/>
        <w:ind w:firstLine="708"/>
        <w:jc w:val="both"/>
      </w:pPr>
      <w:r w:rsidRPr="008044F1">
        <w:t>- подписание соглашений о реструктуризации задолженности за потребленную электроэнергию. По состоянию на 31.12.2013 года подписаны соглашения о реструктуризации задолженности за потребленную электроэнергию в сумме 8,1 млн.руб.;</w:t>
      </w:r>
    </w:p>
    <w:p w:rsidR="008044F1" w:rsidRPr="008044F1" w:rsidRDefault="008044F1" w:rsidP="008044F1">
      <w:pPr>
        <w:numPr>
          <w:ilvl w:val="1"/>
          <w:numId w:val="0"/>
        </w:numPr>
        <w:tabs>
          <w:tab w:val="num" w:pos="0"/>
        </w:tabs>
        <w:jc w:val="both"/>
      </w:pPr>
      <w:r w:rsidRPr="008044F1">
        <w:tab/>
        <w:t>- ежеквартальное подписание актов сверок задолженности с потребителями;</w:t>
      </w:r>
    </w:p>
    <w:p w:rsidR="008044F1" w:rsidRPr="008044F1" w:rsidRDefault="008044F1" w:rsidP="008044F1">
      <w:pPr>
        <w:suppressAutoHyphens/>
        <w:ind w:firstLine="708"/>
        <w:jc w:val="both"/>
      </w:pPr>
      <w:r w:rsidRPr="008044F1">
        <w:t>-  претензионно-исковая работа по взысканию дебиторской задолженности в судебном порядке. В отчетном году в ходе претензионно-исковой работы было подано 4 867 исков на сумму 125,6 млн.</w:t>
      </w:r>
      <w:r w:rsidR="008B5658">
        <w:t xml:space="preserve"> </w:t>
      </w:r>
      <w:r w:rsidRPr="008044F1">
        <w:t>руб., принято 3 709 судебных акта о взыскании задолженности в отношении потребителей-неплательщиков на сумму 115,4 млн.</w:t>
      </w:r>
      <w:r w:rsidR="008B5658">
        <w:t xml:space="preserve"> </w:t>
      </w:r>
      <w:r w:rsidRPr="008044F1">
        <w:t>руб. Заключены 10 соглашений о реструктуризации дебиторской задолженности на общую сумму 2,6 млн.</w:t>
      </w:r>
      <w:r w:rsidR="008B5658">
        <w:t xml:space="preserve"> </w:t>
      </w:r>
      <w:r w:rsidRPr="008044F1">
        <w:t>руб;</w:t>
      </w:r>
    </w:p>
    <w:p w:rsidR="008044F1" w:rsidRPr="008044F1" w:rsidRDefault="008044F1" w:rsidP="008044F1">
      <w:pPr>
        <w:suppressAutoHyphens/>
        <w:spacing w:after="100" w:afterAutospacing="1"/>
        <w:ind w:firstLine="708"/>
        <w:jc w:val="both"/>
      </w:pPr>
      <w:r w:rsidRPr="008044F1">
        <w:t>- частичное или полное ограничение режима потребления электроэнергии при неоплате в порядке, предусмотренном законодательством. В целях прекращения неоплачиваемого отпуска электроэнергии за отчетный период направлено в сетевые организации  29 785 заявок на отключение потребителей, не исполняющих свои договорные обязательства по оплате на сумму 466,2</w:t>
      </w:r>
      <w:r w:rsidRPr="008044F1">
        <w:rPr>
          <w:color w:val="FF0000"/>
        </w:rPr>
        <w:t xml:space="preserve"> </w:t>
      </w:r>
      <w:r w:rsidRPr="008044F1">
        <w:t>млн. руб. Выполнено 6 367 заявок  не выполнено в связи с отменой заявок энергосбытовой компанией – 19 184.</w:t>
      </w:r>
    </w:p>
    <w:p w:rsidR="008044F1" w:rsidRPr="008044F1" w:rsidRDefault="008044F1">
      <w:pPr>
        <w:ind w:firstLine="708"/>
        <w:jc w:val="both"/>
      </w:pPr>
      <w:r w:rsidRPr="008044F1">
        <w:t xml:space="preserve">Обществом ведется ежемесячный анализ по выявлению проблемных потребителей, причин роста дебиторской задолженности как в целом по Обществу, так и по группам </w:t>
      </w:r>
      <w:r w:rsidRPr="008044F1">
        <w:lastRenderedPageBreak/>
        <w:t>потребителей.  В целом меры, с помощью которых  ОАО «Каббалкэнерго» осуществляет контроль над ростом дебиторской задолженности, можно представить в следующем виде:</w:t>
      </w:r>
    </w:p>
    <w:p w:rsidR="008044F1" w:rsidRPr="008044F1" w:rsidRDefault="008044F1" w:rsidP="00C95513">
      <w:pPr>
        <w:numPr>
          <w:ilvl w:val="0"/>
          <w:numId w:val="55"/>
        </w:numPr>
      </w:pPr>
      <w:r w:rsidRPr="008044F1">
        <w:t>мониторинг роста дебиторской задолженности;</w:t>
      </w:r>
    </w:p>
    <w:p w:rsidR="008044F1" w:rsidRPr="008044F1" w:rsidRDefault="008044F1" w:rsidP="00C95513">
      <w:pPr>
        <w:numPr>
          <w:ilvl w:val="0"/>
          <w:numId w:val="55"/>
        </w:numPr>
      </w:pPr>
      <w:r w:rsidRPr="008044F1">
        <w:t>выявление нарушений платежной дисциплины;</w:t>
      </w:r>
    </w:p>
    <w:p w:rsidR="008044F1" w:rsidRPr="008044F1" w:rsidRDefault="008044F1" w:rsidP="00C95513">
      <w:pPr>
        <w:numPr>
          <w:ilvl w:val="0"/>
          <w:numId w:val="55"/>
        </w:numPr>
      </w:pPr>
      <w:r w:rsidRPr="008044F1">
        <w:t>направление претензий потребителям;</w:t>
      </w:r>
    </w:p>
    <w:p w:rsidR="008044F1" w:rsidRPr="008044F1" w:rsidRDefault="008044F1" w:rsidP="00C95513">
      <w:pPr>
        <w:numPr>
          <w:ilvl w:val="0"/>
          <w:numId w:val="55"/>
        </w:numPr>
      </w:pPr>
      <w:r w:rsidRPr="008044F1">
        <w:t>ограничение энергоснабжения;</w:t>
      </w:r>
    </w:p>
    <w:p w:rsidR="008044F1" w:rsidRPr="008044F1" w:rsidRDefault="008044F1" w:rsidP="00C95513">
      <w:pPr>
        <w:numPr>
          <w:ilvl w:val="0"/>
          <w:numId w:val="55"/>
        </w:numPr>
      </w:pPr>
      <w:r w:rsidRPr="008044F1">
        <w:t>прекращение энергоснабжения;</w:t>
      </w:r>
    </w:p>
    <w:p w:rsidR="008044F1" w:rsidRPr="008044F1" w:rsidRDefault="008044F1" w:rsidP="00C95513">
      <w:pPr>
        <w:numPr>
          <w:ilvl w:val="0"/>
          <w:numId w:val="55"/>
        </w:numPr>
      </w:pPr>
      <w:r w:rsidRPr="008044F1">
        <w:t>взыскание задолженности в судебном порядке.</w:t>
      </w:r>
    </w:p>
    <w:p w:rsidR="008044F1" w:rsidRPr="008044F1" w:rsidRDefault="008044F1" w:rsidP="008044F1">
      <w:pPr>
        <w:ind w:firstLine="708"/>
        <w:jc w:val="both"/>
      </w:pPr>
    </w:p>
    <w:p w:rsidR="008044F1" w:rsidRPr="008044F1" w:rsidRDefault="008044F1" w:rsidP="008044F1">
      <w:pPr>
        <w:ind w:firstLine="708"/>
        <w:jc w:val="center"/>
        <w:rPr>
          <w:b/>
        </w:rPr>
      </w:pPr>
      <w:r w:rsidRPr="008044F1">
        <w:rPr>
          <w:b/>
        </w:rPr>
        <w:t xml:space="preserve">4.2.2. Повышение качества обслуживания </w:t>
      </w:r>
      <w:r w:rsidR="008824C0">
        <w:rPr>
          <w:b/>
        </w:rPr>
        <w:t>потребителей электроэнергии</w:t>
      </w:r>
    </w:p>
    <w:p w:rsidR="008044F1" w:rsidRPr="008044F1" w:rsidRDefault="008044F1" w:rsidP="008044F1">
      <w:pPr>
        <w:ind w:firstLine="708"/>
        <w:jc w:val="both"/>
      </w:pPr>
    </w:p>
    <w:p w:rsidR="008044F1" w:rsidRPr="008044F1" w:rsidRDefault="008044F1">
      <w:pPr>
        <w:ind w:firstLine="709"/>
        <w:jc w:val="both"/>
      </w:pPr>
      <w:r w:rsidRPr="008044F1">
        <w:t>Главным документом, регулирующим деятельность Общества в области взаимодействия с потребителями услуг Общества является Стандарт качества обслуживания потребителей (покупателей) электрической энергии</w:t>
      </w:r>
      <w:r w:rsidRPr="008044F1">
        <w:rPr>
          <w:rFonts w:asciiTheme="minorHAnsi" w:eastAsiaTheme="minorHAnsi" w:hAnsiTheme="minorHAnsi" w:cstheme="minorBidi"/>
          <w:sz w:val="22"/>
          <w:szCs w:val="22"/>
          <w:lang w:eastAsia="en-US"/>
        </w:rPr>
        <w:t xml:space="preserve"> </w:t>
      </w:r>
      <w:r w:rsidRPr="008044F1">
        <w:t xml:space="preserve">и Программа повышения качества обслуживания потребителей, утвержденные приказом </w:t>
      </w:r>
      <w:r w:rsidR="008B5658">
        <w:t xml:space="preserve">                             </w:t>
      </w:r>
      <w:r w:rsidRPr="008044F1">
        <w:t>ОАО «Каббалкэнерго» от 10.12.2012 № 93. Данные документы разработаны на основании требований Основных положений функционирования розничных рынков электрической энергии, утвержденных Постановлением Правительства от РФ 04.05.2012 № 442. Внедрение Стандарта качества обслуживания потребителей и его реализация закреплены Программой мероприятий повышения качества обслуживания потребителей (покупателей) электрической энергии.</w:t>
      </w:r>
    </w:p>
    <w:p w:rsidR="008044F1" w:rsidRPr="008044F1" w:rsidRDefault="008044F1">
      <w:pPr>
        <w:ind w:firstLine="709"/>
        <w:jc w:val="both"/>
      </w:pPr>
      <w:r w:rsidRPr="008044F1">
        <w:t>Политика компании в области взаимодействия с потребителями заключается в обеспечении клиентоориентированного подхода при осуществлении деятельности. Основная цель клиентоориентированного подхода - формирование лояльности потребителей к организации за счет качественного обслуживания и удовлетворения потребностей услуг в кратко- и долгосрочной перспективе.</w:t>
      </w:r>
    </w:p>
    <w:p w:rsidR="008044F1" w:rsidRPr="008044F1" w:rsidRDefault="008044F1">
      <w:pPr>
        <w:ind w:firstLine="708"/>
        <w:jc w:val="both"/>
      </w:pPr>
      <w:r w:rsidRPr="008044F1">
        <w:t>Основными принципами Стандарта качества обслуживания потребителей являются:</w:t>
      </w:r>
    </w:p>
    <w:p w:rsidR="008044F1" w:rsidRPr="008044F1" w:rsidRDefault="008044F1" w:rsidP="00C95513">
      <w:pPr>
        <w:numPr>
          <w:ilvl w:val="0"/>
          <w:numId w:val="76"/>
        </w:numPr>
        <w:tabs>
          <w:tab w:val="left" w:pos="993"/>
        </w:tabs>
        <w:ind w:left="0" w:firstLine="709"/>
        <w:jc w:val="both"/>
      </w:pPr>
      <w:r w:rsidRPr="008044F1">
        <w:t>территориальная доступность. Расположение подразделений компании, осуществляющих очное обслуживание клиентов, обеспечивает покрытие зоны деятельности гарантирующего поставщика и доступность обслуживания потребителей.</w:t>
      </w:r>
    </w:p>
    <w:p w:rsidR="008044F1" w:rsidRPr="008044F1" w:rsidRDefault="008044F1" w:rsidP="00C95513">
      <w:pPr>
        <w:numPr>
          <w:ilvl w:val="0"/>
          <w:numId w:val="76"/>
        </w:numPr>
        <w:tabs>
          <w:tab w:val="left" w:pos="993"/>
        </w:tabs>
        <w:ind w:left="0" w:firstLine="709"/>
        <w:jc w:val="both"/>
      </w:pPr>
      <w:r w:rsidRPr="008044F1">
        <w:t>квалифицированное обслуживание. Организация всех форм сервиса с целью обеспечения высокого уровня квалификации и компетенции обслуживающего персонала компании.</w:t>
      </w:r>
    </w:p>
    <w:p w:rsidR="008044F1" w:rsidRPr="008044F1" w:rsidRDefault="008044F1" w:rsidP="00C95513">
      <w:pPr>
        <w:numPr>
          <w:ilvl w:val="0"/>
          <w:numId w:val="76"/>
        </w:numPr>
        <w:tabs>
          <w:tab w:val="left" w:pos="993"/>
        </w:tabs>
        <w:ind w:left="0" w:firstLine="709"/>
        <w:jc w:val="both"/>
      </w:pPr>
      <w:r w:rsidRPr="008044F1">
        <w:t>доступность и оперативность заочного и интерактивного сервисов компании. Каналы заочной коммуникации с потребителями обеспечивают круглосуточный доступ к заочному сервису и оперативность реакции компании на запросы потребителя.</w:t>
      </w:r>
    </w:p>
    <w:p w:rsidR="008044F1" w:rsidRPr="008044F1" w:rsidRDefault="008044F1" w:rsidP="00C95513">
      <w:pPr>
        <w:numPr>
          <w:ilvl w:val="0"/>
          <w:numId w:val="76"/>
        </w:numPr>
        <w:tabs>
          <w:tab w:val="left" w:pos="993"/>
        </w:tabs>
        <w:ind w:left="0" w:firstLine="709"/>
        <w:jc w:val="both"/>
      </w:pPr>
      <w:r w:rsidRPr="008044F1">
        <w:t>информированность потребителей о компании и услугах. Полная и достоверная информация обо всех процедурах взаимодействия с Обществом носит публичный характер и предоставляется в доступной форме для всех потребителей.</w:t>
      </w:r>
    </w:p>
    <w:p w:rsidR="008044F1" w:rsidRPr="008044F1" w:rsidRDefault="008044F1" w:rsidP="00C95513">
      <w:pPr>
        <w:numPr>
          <w:ilvl w:val="0"/>
          <w:numId w:val="76"/>
        </w:numPr>
        <w:tabs>
          <w:tab w:val="left" w:pos="993"/>
        </w:tabs>
        <w:ind w:left="0" w:firstLine="709"/>
        <w:jc w:val="both"/>
      </w:pPr>
      <w:r w:rsidRPr="008044F1">
        <w:t xml:space="preserve">прозрачность бизнес-процессов обслуживания потребителей. Бизнес-процессы обслуживания потребителей формализованы, описаны и прозрачны для обеспечения контролируемости и управляемости процедур взаимодействия с потребителями. </w:t>
      </w:r>
    </w:p>
    <w:p w:rsidR="008044F1" w:rsidRPr="008044F1" w:rsidRDefault="008044F1" w:rsidP="00C95513">
      <w:pPr>
        <w:numPr>
          <w:ilvl w:val="0"/>
          <w:numId w:val="76"/>
        </w:numPr>
        <w:tabs>
          <w:tab w:val="left" w:pos="993"/>
        </w:tabs>
        <w:spacing w:after="200"/>
        <w:ind w:left="0" w:firstLine="709"/>
        <w:jc w:val="both"/>
      </w:pPr>
      <w:r w:rsidRPr="008044F1">
        <w:t>объективность рассмотрения жалоб клиентов. Общество обеспечивает объективное и непредвзятое рассмотрение жалоб в установленные сроки, возможность обжалования решений, порядок которого доводиться до потребителей в соответствии с принципом информированности клиентов.</w:t>
      </w:r>
    </w:p>
    <w:p w:rsidR="008044F1" w:rsidRPr="008044F1" w:rsidRDefault="008044F1">
      <w:pPr>
        <w:ind w:firstLine="709"/>
        <w:jc w:val="both"/>
      </w:pPr>
      <w:r w:rsidRPr="008044F1">
        <w:t>В рамках реализации Программы повышения качества обслуживания потребителей  ОАО «Каббалкэнерго» в  2013 году открыло первый Центр обслуживания клиентов (ЦОК) в столице республики, в городе Нальчик. Центр представляет очную форму обслуживания клиентов.  В спектр функции ЦОК входит:</w:t>
      </w:r>
    </w:p>
    <w:p w:rsidR="008044F1" w:rsidRPr="008044F1" w:rsidRDefault="008044F1">
      <w:pPr>
        <w:ind w:firstLine="360"/>
        <w:jc w:val="both"/>
      </w:pPr>
      <w:r w:rsidRPr="008044F1">
        <w:lastRenderedPageBreak/>
        <w:t xml:space="preserve"> 1) прием очных обращений потребителей услуг и их первичная обработка, в том числе:</w:t>
      </w:r>
    </w:p>
    <w:p w:rsidR="008044F1" w:rsidRPr="008044F1" w:rsidRDefault="008044F1" w:rsidP="00C95513">
      <w:pPr>
        <w:numPr>
          <w:ilvl w:val="0"/>
          <w:numId w:val="73"/>
        </w:numPr>
        <w:jc w:val="both"/>
      </w:pPr>
      <w:r w:rsidRPr="008044F1">
        <w:t>прием жалоб, обращений и предложений потребителей;</w:t>
      </w:r>
    </w:p>
    <w:p w:rsidR="008044F1" w:rsidRPr="008044F1" w:rsidRDefault="008044F1" w:rsidP="00C95513">
      <w:pPr>
        <w:numPr>
          <w:ilvl w:val="0"/>
          <w:numId w:val="73"/>
        </w:numPr>
        <w:jc w:val="both"/>
      </w:pPr>
      <w:r w:rsidRPr="008044F1">
        <w:t>прием заявок на заключение договоров энергоснабжения (купли-продажи электроэнергии), проверка соблюдения требований к форме, полноте сведений в заявке и наличия документов, приложенных к заявке, в соответствии с нормативными правовыми актами и организационно-распорядительными документами;</w:t>
      </w:r>
    </w:p>
    <w:p w:rsidR="008044F1" w:rsidRPr="008044F1" w:rsidRDefault="008044F1" w:rsidP="00C95513">
      <w:pPr>
        <w:numPr>
          <w:ilvl w:val="0"/>
          <w:numId w:val="73"/>
        </w:numPr>
        <w:jc w:val="both"/>
      </w:pPr>
      <w:r w:rsidRPr="008044F1">
        <w:t>прием заявок на оказание дополнительных услуг, проверка соблюдения требований к форме, полноте сведений в заявке и наличия документов, приложенных к заявке, в соответствии с нормативными правовыми актами и организационно-распорядительными документами.</w:t>
      </w:r>
    </w:p>
    <w:p w:rsidR="008044F1" w:rsidRPr="008044F1" w:rsidRDefault="008044F1">
      <w:pPr>
        <w:ind w:firstLine="360"/>
        <w:jc w:val="both"/>
      </w:pPr>
      <w:r w:rsidRPr="008044F1">
        <w:t>2) предоставление справочной информации, консультаций и типовых форм документов по основным и дополнительным услугам компании;</w:t>
      </w:r>
    </w:p>
    <w:p w:rsidR="008044F1" w:rsidRPr="008044F1" w:rsidRDefault="008044F1">
      <w:pPr>
        <w:ind w:firstLine="360"/>
        <w:jc w:val="both"/>
      </w:pPr>
      <w:r w:rsidRPr="008044F1">
        <w:t>3) организация, сопровождение и контроль работы по обращениям потребителей в структурных подразделениях, информационное сопровождение потребителя при оказании услуг и координация процесса взаимодействия между потребителями и структурными подразделениями Общества;</w:t>
      </w:r>
    </w:p>
    <w:p w:rsidR="008044F1" w:rsidRPr="008044F1" w:rsidRDefault="008044F1">
      <w:pPr>
        <w:ind w:firstLine="360"/>
        <w:jc w:val="both"/>
      </w:pPr>
      <w:r w:rsidRPr="008044F1">
        <w:t>4) прием и выдача документов потребителям, в том числе договоров энергоснабжения (купли-продажи электроэнергии), договоров оказания дополнительных услуг;</w:t>
      </w:r>
    </w:p>
    <w:p w:rsidR="008044F1" w:rsidRPr="008044F1" w:rsidRDefault="008044F1">
      <w:pPr>
        <w:ind w:firstLine="360"/>
        <w:jc w:val="both"/>
      </w:pPr>
      <w:r w:rsidRPr="008044F1">
        <w:t>5) формирование статистической отчетности по работе с очными обращениями клиентов;</w:t>
      </w:r>
    </w:p>
    <w:p w:rsidR="008044F1" w:rsidRPr="008044F1" w:rsidRDefault="008044F1">
      <w:pPr>
        <w:ind w:firstLine="360"/>
        <w:jc w:val="both"/>
      </w:pPr>
      <w:r w:rsidRPr="008044F1">
        <w:t xml:space="preserve">6) проведение целевых опросов, анкетирования потребителей для изучения рынка потенциальных дополнительных сервисов, перспективных направлений развития клиентского сервиса компании, удовлетворенности потребителей качеством оказываемых услуг; </w:t>
      </w:r>
    </w:p>
    <w:p w:rsidR="008044F1" w:rsidRPr="008044F1" w:rsidRDefault="008044F1">
      <w:pPr>
        <w:ind w:firstLine="360"/>
        <w:jc w:val="both"/>
      </w:pPr>
      <w:r w:rsidRPr="008044F1">
        <w:t>7) прием платежей от потребителей</w:t>
      </w:r>
      <w:r w:rsidRPr="008044F1">
        <w:rPr>
          <w:rFonts w:asciiTheme="minorHAnsi" w:eastAsiaTheme="minorHAnsi" w:hAnsiTheme="minorHAnsi" w:cstheme="minorBidi"/>
          <w:sz w:val="22"/>
          <w:szCs w:val="22"/>
          <w:lang w:eastAsia="en-US"/>
        </w:rPr>
        <w:t xml:space="preserve"> </w:t>
      </w:r>
      <w:r w:rsidRPr="008044F1">
        <w:t>за потребленную электроэнергию;</w:t>
      </w:r>
    </w:p>
    <w:p w:rsidR="008044F1" w:rsidRPr="008044F1" w:rsidRDefault="008044F1">
      <w:pPr>
        <w:ind w:firstLine="360"/>
        <w:jc w:val="both"/>
      </w:pPr>
      <w:r w:rsidRPr="008044F1">
        <w:t>8) контроль качества очного обслуживания;</w:t>
      </w:r>
    </w:p>
    <w:p w:rsidR="008044F1" w:rsidRPr="008044F1" w:rsidRDefault="008044F1" w:rsidP="00C95513">
      <w:pPr>
        <w:ind w:firstLine="360"/>
        <w:jc w:val="both"/>
      </w:pPr>
      <w:r w:rsidRPr="008044F1">
        <w:t>9) организация и проведение PR-кампаний, направленных на формирование положительного имиджа Общества.</w:t>
      </w:r>
    </w:p>
    <w:p w:rsidR="00031C1C" w:rsidRDefault="00031C1C">
      <w:pPr>
        <w:ind w:firstLine="709"/>
        <w:jc w:val="both"/>
      </w:pPr>
      <w:r w:rsidRPr="00031C1C">
        <w:t>За 4 месяца работы в 2013 году в Центр обслуживания клиентов обратилось 4674 потребителя, в том числе  физических л</w:t>
      </w:r>
      <w:r>
        <w:t>иц – 4582, юридических лиц – 92.</w:t>
      </w:r>
      <w:r w:rsidRPr="00031C1C">
        <w:t xml:space="preserve"> </w:t>
      </w:r>
      <w:r>
        <w:t>П</w:t>
      </w:r>
      <w:r w:rsidRPr="00031C1C">
        <w:t>роизвели оплату потребленной электроэнергии 3574 потребителя, в том числе  физических лиц – 3482, заключено договоров энергоснабжения с физическими лицами – 2484.</w:t>
      </w:r>
    </w:p>
    <w:p w:rsidR="008044F1" w:rsidRPr="008044F1" w:rsidRDefault="008044F1">
      <w:pPr>
        <w:ind w:firstLine="709"/>
        <w:jc w:val="both"/>
      </w:pPr>
      <w:r w:rsidRPr="008044F1">
        <w:t>В целях повышения информационной открытости и прозрачности работы Общества и в рамках реализации Программы повышения качества обслуживания потребителей  в  2013 году проведена модернизация корпоративного интернет-сайта и налажена работа по оперативной публикации информации, подлежащей раскрытию, в соответствии с действующим законодательством. На сайте потребители смогут найти следующую информацию:</w:t>
      </w:r>
    </w:p>
    <w:p w:rsidR="008044F1" w:rsidRPr="008044F1" w:rsidRDefault="008044F1" w:rsidP="00C95513">
      <w:pPr>
        <w:numPr>
          <w:ilvl w:val="0"/>
          <w:numId w:val="75"/>
        </w:numPr>
        <w:jc w:val="both"/>
      </w:pPr>
      <w:r w:rsidRPr="008044F1">
        <w:t>нормативная база (нормативные правовые акты, постановления органов тарифного регулирования и др.);</w:t>
      </w:r>
    </w:p>
    <w:p w:rsidR="008044F1" w:rsidRPr="008044F1" w:rsidRDefault="008044F1" w:rsidP="00C95513">
      <w:pPr>
        <w:numPr>
          <w:ilvl w:val="0"/>
          <w:numId w:val="75"/>
        </w:numPr>
        <w:jc w:val="both"/>
      </w:pPr>
      <w:r w:rsidRPr="008044F1">
        <w:t>контакты компании, телефоны и адреса электронной почты должностных лиц;</w:t>
      </w:r>
    </w:p>
    <w:p w:rsidR="008044F1" w:rsidRPr="008044F1" w:rsidRDefault="008044F1" w:rsidP="00C95513">
      <w:pPr>
        <w:numPr>
          <w:ilvl w:val="0"/>
          <w:numId w:val="75"/>
        </w:numPr>
        <w:jc w:val="both"/>
      </w:pPr>
      <w:r w:rsidRPr="008044F1">
        <w:t>перечень документов, необходимых для заключения договора энергоснабжения (купли-продажи (поставки) электрической энергии, порядок его заключения, а также порядок получения информации о состоянии процесса заключения договора;</w:t>
      </w:r>
    </w:p>
    <w:p w:rsidR="008044F1" w:rsidRPr="008044F1" w:rsidRDefault="008044F1" w:rsidP="00C95513">
      <w:pPr>
        <w:numPr>
          <w:ilvl w:val="0"/>
          <w:numId w:val="75"/>
        </w:numPr>
        <w:jc w:val="both"/>
      </w:pPr>
      <w:r w:rsidRPr="008044F1">
        <w:t>порядок и условия оплаты за электрическую энергию;</w:t>
      </w:r>
    </w:p>
    <w:p w:rsidR="008044F1" w:rsidRPr="008044F1" w:rsidRDefault="008044F1" w:rsidP="00C95513">
      <w:pPr>
        <w:numPr>
          <w:ilvl w:val="0"/>
          <w:numId w:val="75"/>
        </w:numPr>
        <w:jc w:val="both"/>
      </w:pPr>
      <w:r w:rsidRPr="008044F1">
        <w:t>размер и порядок расчета стоимости электрической энергии, действующие тарифы и льготы;</w:t>
      </w:r>
    </w:p>
    <w:p w:rsidR="008044F1" w:rsidRPr="008044F1" w:rsidRDefault="008044F1" w:rsidP="00C95513">
      <w:pPr>
        <w:numPr>
          <w:ilvl w:val="0"/>
          <w:numId w:val="75"/>
        </w:numPr>
        <w:jc w:val="both"/>
      </w:pPr>
      <w:r w:rsidRPr="008044F1">
        <w:t>информация для акционеров и инвесторов: решения Совета директоров и собраний акционеров и т.д.;</w:t>
      </w:r>
    </w:p>
    <w:p w:rsidR="008044F1" w:rsidRPr="008044F1" w:rsidRDefault="008044F1" w:rsidP="00A728CC">
      <w:pPr>
        <w:numPr>
          <w:ilvl w:val="0"/>
          <w:numId w:val="75"/>
        </w:numPr>
        <w:jc w:val="both"/>
      </w:pPr>
      <w:r w:rsidRPr="008044F1">
        <w:lastRenderedPageBreak/>
        <w:t xml:space="preserve">личный кабинет клиента </w:t>
      </w:r>
      <w:r w:rsidR="00A728CC">
        <w:t>для потребителей</w:t>
      </w:r>
      <w:r w:rsidR="00A728CC" w:rsidRPr="00A728CC">
        <w:t>-юридических лиц, осуществляющих почасовое планирование электропотребления</w:t>
      </w:r>
      <w:r w:rsidR="009D28AB">
        <w:t>.</w:t>
      </w:r>
    </w:p>
    <w:p w:rsidR="008044F1" w:rsidRPr="008044F1" w:rsidRDefault="008044F1" w:rsidP="00A728CC">
      <w:pPr>
        <w:ind w:firstLine="709"/>
        <w:jc w:val="both"/>
      </w:pPr>
      <w:r w:rsidRPr="008044F1">
        <w:t>В настоящее время в распоряжении клиентов ОАО «Каббалкэнерго» находятся как очные, так и заочные формы обслуживания. Оплату за потребленную электроэнергию можно произвести как традиционным способом через кассы энергосбытовых отделений, Почты России, банки, так и с помощью платежных систем в сети «Интернет».</w:t>
      </w:r>
    </w:p>
    <w:p w:rsidR="008044F1" w:rsidRDefault="008044F1" w:rsidP="00A728CC">
      <w:pPr>
        <w:ind w:firstLine="709"/>
        <w:jc w:val="both"/>
      </w:pPr>
      <w:r w:rsidRPr="008044F1">
        <w:t xml:space="preserve">Для всех абонентов действует телефонная «горячая линия» </w:t>
      </w:r>
      <w:r w:rsidR="009D28AB">
        <w:t>(«</w:t>
      </w:r>
      <w:r w:rsidR="009D28AB">
        <w:rPr>
          <w:lang w:val="en-US"/>
        </w:rPr>
        <w:t>Call</w:t>
      </w:r>
      <w:r w:rsidR="009D28AB" w:rsidRPr="009D28AB">
        <w:t>-</w:t>
      </w:r>
      <w:r w:rsidR="009D28AB">
        <w:t>центр») -</w:t>
      </w:r>
      <w:r w:rsidRPr="008044F1">
        <w:t xml:space="preserve"> 8-800-200-99-97, на которую можно позвонить бесплатно из любого населенного пункта России. Каждый дозвонившийся получает квалифицированную помощь и консультацию по вопросам начислений за потребленную электрическую энергию, величины применяемых тарифов, установки приборов учета и многим другим.</w:t>
      </w:r>
    </w:p>
    <w:p w:rsidR="00052E32" w:rsidRPr="008044F1" w:rsidRDefault="00052E32" w:rsidP="00A728CC">
      <w:pPr>
        <w:ind w:firstLine="709"/>
        <w:jc w:val="both"/>
      </w:pPr>
      <w:r w:rsidRPr="00052E32">
        <w:t>В течение 2013 года в Call-центр поступило 10 772 обращений потребителей, в том числе по вопросам, связанным с задолженностью и оплатой за потребленную электроэнергию – 10125, по вопросам, связанным с тарифами и нормативами - 199, по вопросам, связанным с льготами – 199, прочим вопросам – 426. В целях напоминания о необходимости своевременной оплаты и погашения задолженности за потребленную электроэнергию произведено 18 171 исходящих звонков.</w:t>
      </w:r>
    </w:p>
    <w:p w:rsidR="008044F1" w:rsidRPr="008044F1" w:rsidRDefault="008044F1" w:rsidP="00C95513">
      <w:pPr>
        <w:keepNext/>
        <w:jc w:val="center"/>
        <w:outlineLvl w:val="0"/>
        <w:rPr>
          <w:b/>
          <w:szCs w:val="20"/>
        </w:rPr>
      </w:pPr>
      <w:bookmarkStart w:id="13" w:name="_Toc321485383"/>
    </w:p>
    <w:p w:rsidR="008044F1" w:rsidRPr="008B5658" w:rsidRDefault="008044F1" w:rsidP="00C95513">
      <w:pPr>
        <w:keepNext/>
        <w:spacing w:after="200"/>
        <w:jc w:val="center"/>
        <w:outlineLvl w:val="0"/>
        <w:rPr>
          <w:b/>
          <w:sz w:val="28"/>
          <w:szCs w:val="28"/>
        </w:rPr>
      </w:pPr>
      <w:r w:rsidRPr="008B5658">
        <w:rPr>
          <w:b/>
          <w:sz w:val="28"/>
          <w:szCs w:val="28"/>
        </w:rPr>
        <w:t>4.3. Ресурсосбережение и энергоэффективность</w:t>
      </w:r>
      <w:bookmarkEnd w:id="13"/>
    </w:p>
    <w:p w:rsidR="008044F1" w:rsidRDefault="008044F1" w:rsidP="008044F1">
      <w:pPr>
        <w:suppressAutoHyphens/>
        <w:snapToGrid w:val="0"/>
        <w:jc w:val="center"/>
        <w:rPr>
          <w:b/>
          <w:lang w:eastAsia="ar-SA"/>
        </w:rPr>
      </w:pPr>
      <w:r w:rsidRPr="008044F1">
        <w:rPr>
          <w:b/>
          <w:lang w:eastAsia="ar-SA"/>
        </w:rPr>
        <w:t>Информация об объеме энергоресурсов, потребленных Обществом в 2013 году</w:t>
      </w:r>
    </w:p>
    <w:p w:rsidR="00943182" w:rsidRPr="008044F1" w:rsidRDefault="00943182" w:rsidP="008044F1">
      <w:pPr>
        <w:suppressAutoHyphens/>
        <w:snapToGrid w:val="0"/>
        <w:jc w:val="center"/>
        <w:rPr>
          <w:b/>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8"/>
        <w:gridCol w:w="3514"/>
        <w:gridCol w:w="2469"/>
      </w:tblGrid>
      <w:tr w:rsidR="008044F1" w:rsidRPr="008044F1" w:rsidTr="003054BE">
        <w:trPr>
          <w:trHeight w:val="369"/>
          <w:jc w:val="center"/>
        </w:trPr>
        <w:tc>
          <w:tcPr>
            <w:tcW w:w="1874"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Наименование</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Единицы измерения</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Объем потребления</w:t>
            </w:r>
          </w:p>
        </w:tc>
      </w:tr>
      <w:tr w:rsidR="008044F1" w:rsidRPr="008044F1" w:rsidTr="003054BE">
        <w:trPr>
          <w:trHeight w:val="240"/>
          <w:jc w:val="center"/>
        </w:trPr>
        <w:tc>
          <w:tcPr>
            <w:tcW w:w="1874" w:type="pct"/>
            <w:vMerge w:val="restart"/>
            <w:vAlign w:val="center"/>
          </w:tcPr>
          <w:p w:rsidR="008044F1" w:rsidRPr="008044F1" w:rsidRDefault="008044F1" w:rsidP="008044F1">
            <w:pPr>
              <w:suppressAutoHyphens/>
              <w:snapToGrid w:val="0"/>
              <w:rPr>
                <w:bCs/>
                <w:sz w:val="20"/>
                <w:szCs w:val="22"/>
                <w:lang w:eastAsia="ar-SA"/>
              </w:rPr>
            </w:pPr>
            <w:r w:rsidRPr="008044F1">
              <w:rPr>
                <w:bCs/>
                <w:sz w:val="20"/>
                <w:szCs w:val="22"/>
                <w:lang w:eastAsia="ar-SA"/>
              </w:rPr>
              <w:t>Атомная энергия</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0</w:t>
            </w:r>
          </w:p>
        </w:tc>
      </w:tr>
      <w:tr w:rsidR="008044F1" w:rsidRPr="008044F1" w:rsidTr="003054BE">
        <w:trPr>
          <w:trHeight w:val="240"/>
          <w:jc w:val="center"/>
        </w:trPr>
        <w:tc>
          <w:tcPr>
            <w:tcW w:w="1874" w:type="pct"/>
            <w:vMerge/>
            <w:vAlign w:val="center"/>
          </w:tcPr>
          <w:p w:rsidR="008044F1" w:rsidRPr="008044F1" w:rsidRDefault="008044F1" w:rsidP="008044F1">
            <w:pPr>
              <w:suppressAutoHyphens/>
              <w:snapToGrid w:val="0"/>
              <w:rPr>
                <w:bCs/>
                <w:sz w:val="20"/>
                <w:szCs w:val="22"/>
                <w:lang w:eastAsia="ar-SA"/>
              </w:rPr>
            </w:pPr>
          </w:p>
        </w:tc>
        <w:tc>
          <w:tcPr>
            <w:tcW w:w="1836" w:type="pct"/>
            <w:vAlign w:val="center"/>
          </w:tcPr>
          <w:p w:rsidR="008044F1" w:rsidRPr="008044F1" w:rsidRDefault="008044F1" w:rsidP="008044F1">
            <w:pPr>
              <w:suppressAutoHyphens/>
              <w:snapToGrid w:val="0"/>
              <w:jc w:val="center"/>
              <w:rPr>
                <w:bCs/>
                <w:i/>
                <w:sz w:val="20"/>
                <w:szCs w:val="22"/>
                <w:lang w:eastAsia="ar-SA"/>
              </w:rPr>
            </w:pPr>
            <w:r w:rsidRPr="008044F1">
              <w:rPr>
                <w:bCs/>
                <w:i/>
                <w:sz w:val="20"/>
                <w:szCs w:val="22"/>
                <w:lang w:eastAsia="ar-SA"/>
              </w:rPr>
              <w:t>тыс. кВт/ч</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0</w:t>
            </w:r>
          </w:p>
        </w:tc>
      </w:tr>
      <w:tr w:rsidR="008044F1" w:rsidRPr="008044F1" w:rsidTr="003054BE">
        <w:trPr>
          <w:trHeight w:val="260"/>
          <w:jc w:val="center"/>
        </w:trPr>
        <w:tc>
          <w:tcPr>
            <w:tcW w:w="1874" w:type="pct"/>
            <w:vMerge w:val="restart"/>
            <w:vAlign w:val="center"/>
          </w:tcPr>
          <w:p w:rsidR="008044F1" w:rsidRPr="008044F1" w:rsidRDefault="008044F1" w:rsidP="008044F1">
            <w:pPr>
              <w:suppressAutoHyphens/>
              <w:snapToGrid w:val="0"/>
              <w:rPr>
                <w:bCs/>
                <w:sz w:val="20"/>
                <w:szCs w:val="22"/>
                <w:lang w:eastAsia="ar-SA"/>
              </w:rPr>
            </w:pPr>
            <w:r w:rsidRPr="008044F1">
              <w:rPr>
                <w:bCs/>
                <w:sz w:val="20"/>
                <w:szCs w:val="22"/>
                <w:lang w:eastAsia="ar-SA"/>
              </w:rPr>
              <w:t>Тепловая энергия</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jc w:val="center"/>
              <w:rPr>
                <w:bCs/>
                <w:sz w:val="20"/>
                <w:szCs w:val="22"/>
                <w:lang w:eastAsia="ar-SA"/>
              </w:rPr>
            </w:pPr>
            <w:r w:rsidRPr="008044F1">
              <w:rPr>
                <w:bCs/>
                <w:sz w:val="20"/>
                <w:szCs w:val="22"/>
                <w:lang w:eastAsia="ar-SA"/>
              </w:rPr>
              <w:t>325,8</w:t>
            </w:r>
          </w:p>
        </w:tc>
      </w:tr>
      <w:tr w:rsidR="008044F1" w:rsidRPr="008044F1" w:rsidTr="003054BE">
        <w:trPr>
          <w:trHeight w:val="240"/>
          <w:jc w:val="center"/>
        </w:trPr>
        <w:tc>
          <w:tcPr>
            <w:tcW w:w="1874" w:type="pct"/>
            <w:vMerge/>
            <w:vAlign w:val="center"/>
          </w:tcPr>
          <w:p w:rsidR="008044F1" w:rsidRPr="008044F1" w:rsidRDefault="008044F1" w:rsidP="008044F1">
            <w:pPr>
              <w:suppressAutoHyphens/>
              <w:snapToGrid w:val="0"/>
              <w:rPr>
                <w:bCs/>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Гкал</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181,1</w:t>
            </w:r>
          </w:p>
        </w:tc>
      </w:tr>
      <w:tr w:rsidR="008044F1" w:rsidRPr="008044F1" w:rsidTr="003054BE">
        <w:trPr>
          <w:trHeight w:val="240"/>
          <w:jc w:val="center"/>
        </w:trPr>
        <w:tc>
          <w:tcPr>
            <w:tcW w:w="1874" w:type="pct"/>
            <w:vMerge w:val="restart"/>
            <w:vAlign w:val="center"/>
          </w:tcPr>
          <w:p w:rsidR="008044F1" w:rsidRPr="008044F1" w:rsidRDefault="008044F1" w:rsidP="008044F1">
            <w:pPr>
              <w:suppressAutoHyphens/>
              <w:snapToGrid w:val="0"/>
              <w:rPr>
                <w:bCs/>
                <w:sz w:val="20"/>
                <w:szCs w:val="22"/>
                <w:lang w:eastAsia="ar-SA"/>
              </w:rPr>
            </w:pPr>
            <w:r w:rsidRPr="008044F1">
              <w:rPr>
                <w:bCs/>
                <w:sz w:val="20"/>
                <w:szCs w:val="22"/>
                <w:lang w:eastAsia="ar-SA"/>
              </w:rPr>
              <w:t>Электрическая энергия</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1200,4</w:t>
            </w:r>
          </w:p>
        </w:tc>
      </w:tr>
      <w:tr w:rsidR="008044F1" w:rsidRPr="008044F1" w:rsidTr="003054BE">
        <w:trPr>
          <w:trHeight w:val="240"/>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тыс. кВт/ч</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277,2</w:t>
            </w:r>
          </w:p>
        </w:tc>
      </w:tr>
      <w:tr w:rsidR="008044F1" w:rsidRPr="008044F1" w:rsidTr="003054BE">
        <w:trPr>
          <w:trHeight w:val="240"/>
          <w:jc w:val="center"/>
        </w:trPr>
        <w:tc>
          <w:tcPr>
            <w:tcW w:w="1874" w:type="pct"/>
            <w:vMerge w:val="restart"/>
            <w:vAlign w:val="center"/>
          </w:tcPr>
          <w:p w:rsidR="008044F1" w:rsidRPr="008044F1" w:rsidRDefault="008044F1" w:rsidP="008044F1">
            <w:pPr>
              <w:suppressAutoHyphens/>
              <w:snapToGrid w:val="0"/>
              <w:rPr>
                <w:bCs/>
                <w:sz w:val="20"/>
                <w:szCs w:val="22"/>
                <w:lang w:eastAsia="ar-SA"/>
              </w:rPr>
            </w:pPr>
            <w:r w:rsidRPr="008044F1">
              <w:rPr>
                <w:bCs/>
                <w:sz w:val="20"/>
                <w:szCs w:val="22"/>
                <w:lang w:eastAsia="ar-SA"/>
              </w:rPr>
              <w:t>Электромагнитная энергия</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0</w:t>
            </w:r>
          </w:p>
        </w:tc>
      </w:tr>
      <w:tr w:rsidR="008044F1" w:rsidRPr="008044F1" w:rsidTr="003054BE">
        <w:trPr>
          <w:trHeight w:val="240"/>
          <w:jc w:val="center"/>
        </w:trPr>
        <w:tc>
          <w:tcPr>
            <w:tcW w:w="1874" w:type="pct"/>
            <w:vMerge/>
            <w:vAlign w:val="center"/>
          </w:tcPr>
          <w:p w:rsidR="008044F1" w:rsidRPr="008044F1" w:rsidRDefault="008044F1" w:rsidP="008044F1">
            <w:pPr>
              <w:suppressAutoHyphens/>
              <w:snapToGrid w:val="0"/>
              <w:rPr>
                <w:bCs/>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0</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Нефть</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0</w:t>
            </w:r>
          </w:p>
        </w:tc>
      </w:tr>
      <w:tr w:rsidR="008044F1" w:rsidRPr="008044F1" w:rsidTr="003054BE">
        <w:trPr>
          <w:cantSplit/>
          <w:jc w:val="center"/>
        </w:trPr>
        <w:tc>
          <w:tcPr>
            <w:tcW w:w="1874" w:type="pct"/>
            <w:vMerge/>
            <w:vAlign w:val="center"/>
          </w:tcPr>
          <w:p w:rsidR="008044F1" w:rsidRPr="008044F1" w:rsidRDefault="008044F1" w:rsidP="008044F1">
            <w:pPr>
              <w:suppressAutoHyphens/>
              <w:rPr>
                <w:color w:val="FF0000"/>
                <w:sz w:val="20"/>
                <w:szCs w:val="22"/>
                <w:lang w:eastAsia="ar-SA"/>
              </w:rPr>
            </w:pPr>
          </w:p>
        </w:tc>
        <w:tc>
          <w:tcPr>
            <w:tcW w:w="1836" w:type="pct"/>
            <w:vAlign w:val="center"/>
          </w:tcPr>
          <w:p w:rsidR="008044F1" w:rsidRPr="008044F1" w:rsidRDefault="008044F1" w:rsidP="008044F1">
            <w:pPr>
              <w:suppressAutoHyphens/>
              <w:snapToGrid w:val="0"/>
              <w:jc w:val="center"/>
              <w:rPr>
                <w:bCs/>
                <w:color w:val="FF0000"/>
                <w:sz w:val="20"/>
                <w:szCs w:val="22"/>
                <w:lang w:eastAsia="ar-SA"/>
              </w:rPr>
            </w:pPr>
            <w:r w:rsidRPr="008044F1">
              <w:rPr>
                <w:bCs/>
                <w:i/>
                <w:sz w:val="20"/>
                <w:szCs w:val="22"/>
                <w:lang w:eastAsia="ar-SA"/>
              </w:rPr>
              <w:t>-</w:t>
            </w:r>
          </w:p>
        </w:tc>
        <w:tc>
          <w:tcPr>
            <w:tcW w:w="1290" w:type="pct"/>
            <w:vAlign w:val="center"/>
          </w:tcPr>
          <w:p w:rsidR="008044F1" w:rsidRPr="008044F1" w:rsidRDefault="008044F1" w:rsidP="008044F1">
            <w:pPr>
              <w:suppressAutoHyphens/>
              <w:snapToGrid w:val="0"/>
              <w:jc w:val="center"/>
              <w:rPr>
                <w:color w:val="FF0000"/>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Бензин автомобильный</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5131,9</w:t>
            </w:r>
          </w:p>
        </w:tc>
      </w:tr>
      <w:tr w:rsidR="008044F1" w:rsidRPr="008044F1" w:rsidTr="003054BE">
        <w:trPr>
          <w:cantSplit/>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литров</w:t>
            </w:r>
          </w:p>
        </w:tc>
        <w:tc>
          <w:tcPr>
            <w:tcW w:w="1290" w:type="pct"/>
            <w:vAlign w:val="center"/>
          </w:tcPr>
          <w:p w:rsidR="008044F1" w:rsidRPr="008044F1" w:rsidRDefault="008044F1" w:rsidP="008044F1">
            <w:pPr>
              <w:suppressAutoHyphens/>
              <w:snapToGrid w:val="0"/>
              <w:jc w:val="center"/>
              <w:rPr>
                <w:color w:val="FF0000"/>
                <w:sz w:val="20"/>
                <w:szCs w:val="22"/>
                <w:lang w:eastAsia="ar-SA"/>
              </w:rPr>
            </w:pPr>
            <w:r w:rsidRPr="008044F1">
              <w:rPr>
                <w:sz w:val="20"/>
                <w:szCs w:val="22"/>
                <w:lang w:eastAsia="ar-SA"/>
              </w:rPr>
              <w:t>176 525,6</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Топливо дизельное</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литров</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Мазут топочный</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тонн</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Газ естественный (природный)</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23,4</w:t>
            </w:r>
          </w:p>
        </w:tc>
      </w:tr>
      <w:tr w:rsidR="008044F1" w:rsidRPr="008044F1" w:rsidTr="003054BE">
        <w:trPr>
          <w:cantSplit/>
          <w:jc w:val="center"/>
        </w:trPr>
        <w:tc>
          <w:tcPr>
            <w:tcW w:w="1874" w:type="pct"/>
            <w:vMerge/>
            <w:vAlign w:val="center"/>
          </w:tcPr>
          <w:p w:rsidR="008044F1" w:rsidRPr="008044F1" w:rsidRDefault="008044F1" w:rsidP="008044F1">
            <w:pPr>
              <w:suppressAutoHyphens/>
              <w:rPr>
                <w:color w:val="FF0000"/>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тыс. м3</w:t>
            </w:r>
          </w:p>
        </w:tc>
        <w:tc>
          <w:tcPr>
            <w:tcW w:w="1290" w:type="pct"/>
            <w:vAlign w:val="center"/>
          </w:tcPr>
          <w:p w:rsidR="008044F1" w:rsidRPr="008044F1" w:rsidRDefault="008044F1" w:rsidP="008044F1">
            <w:pPr>
              <w:suppressAutoHyphens/>
              <w:snapToGrid w:val="0"/>
              <w:jc w:val="center"/>
              <w:rPr>
                <w:sz w:val="20"/>
                <w:szCs w:val="22"/>
                <w:lang w:eastAsia="ar-SA"/>
              </w:rPr>
            </w:pPr>
            <w:r w:rsidRPr="008044F1">
              <w:rPr>
                <w:sz w:val="20"/>
                <w:szCs w:val="22"/>
                <w:lang w:eastAsia="ar-SA"/>
              </w:rPr>
              <w:t>2,9</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 xml:space="preserve">Уголь </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тонн</w:t>
            </w: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Горючие сланцы</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тонн</w:t>
            </w: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restart"/>
            <w:vAlign w:val="center"/>
          </w:tcPr>
          <w:p w:rsidR="008044F1" w:rsidRPr="008044F1" w:rsidRDefault="008044F1" w:rsidP="008044F1">
            <w:pPr>
              <w:suppressAutoHyphens/>
              <w:rPr>
                <w:sz w:val="20"/>
                <w:szCs w:val="22"/>
                <w:lang w:eastAsia="ar-SA"/>
              </w:rPr>
            </w:pPr>
            <w:r w:rsidRPr="008044F1">
              <w:rPr>
                <w:sz w:val="20"/>
                <w:szCs w:val="22"/>
                <w:lang w:eastAsia="ar-SA"/>
              </w:rPr>
              <w:t xml:space="preserve">Торф </w:t>
            </w: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sz w:val="20"/>
                <w:szCs w:val="22"/>
                <w:lang w:eastAsia="ar-SA"/>
              </w:rPr>
              <w:t>тыс. руб. с учетом НДС</w:t>
            </w: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Merge/>
            <w:vAlign w:val="center"/>
          </w:tcPr>
          <w:p w:rsidR="008044F1" w:rsidRPr="008044F1" w:rsidRDefault="008044F1" w:rsidP="008044F1">
            <w:pPr>
              <w:suppressAutoHyphens/>
              <w:rPr>
                <w:sz w:val="20"/>
                <w:szCs w:val="22"/>
                <w:lang w:eastAsia="ar-SA"/>
              </w:rPr>
            </w:pPr>
          </w:p>
        </w:tc>
        <w:tc>
          <w:tcPr>
            <w:tcW w:w="1836" w:type="pct"/>
            <w:vAlign w:val="center"/>
          </w:tcPr>
          <w:p w:rsidR="008044F1" w:rsidRPr="008044F1" w:rsidRDefault="008044F1" w:rsidP="008044F1">
            <w:pPr>
              <w:suppressAutoHyphens/>
              <w:snapToGrid w:val="0"/>
              <w:jc w:val="center"/>
              <w:rPr>
                <w:bCs/>
                <w:sz w:val="20"/>
                <w:szCs w:val="22"/>
                <w:lang w:eastAsia="ar-SA"/>
              </w:rPr>
            </w:pPr>
            <w:r w:rsidRPr="008044F1">
              <w:rPr>
                <w:bCs/>
                <w:i/>
                <w:sz w:val="20"/>
                <w:szCs w:val="22"/>
                <w:lang w:eastAsia="ar-SA"/>
              </w:rPr>
              <w:t>тонн</w:t>
            </w: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r w:rsidR="008044F1" w:rsidRPr="008044F1" w:rsidTr="003054BE">
        <w:trPr>
          <w:cantSplit/>
          <w:jc w:val="center"/>
        </w:trPr>
        <w:tc>
          <w:tcPr>
            <w:tcW w:w="1874" w:type="pct"/>
            <w:vAlign w:val="center"/>
          </w:tcPr>
          <w:p w:rsidR="008044F1" w:rsidRPr="008044F1" w:rsidRDefault="008044F1" w:rsidP="008044F1">
            <w:pPr>
              <w:suppressAutoHyphens/>
              <w:rPr>
                <w:sz w:val="20"/>
                <w:szCs w:val="22"/>
                <w:lang w:eastAsia="ar-SA"/>
              </w:rPr>
            </w:pPr>
            <w:r w:rsidRPr="008044F1">
              <w:rPr>
                <w:sz w:val="20"/>
                <w:szCs w:val="22"/>
                <w:lang w:eastAsia="ar-SA"/>
              </w:rPr>
              <w:t>Другое</w:t>
            </w:r>
          </w:p>
        </w:tc>
        <w:tc>
          <w:tcPr>
            <w:tcW w:w="1836" w:type="pct"/>
            <w:vAlign w:val="center"/>
          </w:tcPr>
          <w:p w:rsidR="008044F1" w:rsidRPr="008044F1" w:rsidRDefault="008044F1" w:rsidP="008044F1">
            <w:pPr>
              <w:suppressAutoHyphens/>
              <w:snapToGrid w:val="0"/>
              <w:jc w:val="center"/>
              <w:rPr>
                <w:bCs/>
                <w:sz w:val="20"/>
                <w:szCs w:val="22"/>
                <w:lang w:eastAsia="ar-SA"/>
              </w:rPr>
            </w:pPr>
          </w:p>
        </w:tc>
        <w:tc>
          <w:tcPr>
            <w:tcW w:w="1290" w:type="pct"/>
            <w:vAlign w:val="bottom"/>
          </w:tcPr>
          <w:p w:rsidR="008044F1" w:rsidRPr="008044F1" w:rsidRDefault="008044F1" w:rsidP="008044F1">
            <w:pPr>
              <w:suppressAutoHyphens/>
              <w:snapToGrid w:val="0"/>
              <w:jc w:val="center"/>
              <w:rPr>
                <w:sz w:val="20"/>
                <w:szCs w:val="22"/>
                <w:lang w:eastAsia="ar-SA"/>
              </w:rPr>
            </w:pPr>
            <w:r w:rsidRPr="008044F1">
              <w:rPr>
                <w:sz w:val="20"/>
                <w:szCs w:val="22"/>
                <w:lang w:eastAsia="ar-SA"/>
              </w:rPr>
              <w:t>0</w:t>
            </w:r>
          </w:p>
        </w:tc>
      </w:tr>
    </w:tbl>
    <w:p w:rsidR="008044F1" w:rsidRPr="008044F1" w:rsidRDefault="008044F1" w:rsidP="008044F1">
      <w:pPr>
        <w:suppressAutoHyphens/>
        <w:snapToGrid w:val="0"/>
        <w:ind w:firstLine="709"/>
        <w:jc w:val="both"/>
        <w:rPr>
          <w:b/>
          <w:lang w:eastAsia="ar-SA"/>
        </w:rPr>
      </w:pPr>
    </w:p>
    <w:p w:rsidR="008044F1" w:rsidRPr="008044F1" w:rsidRDefault="008044F1" w:rsidP="008044F1">
      <w:pPr>
        <w:ind w:firstLine="709"/>
        <w:jc w:val="both"/>
        <w:rPr>
          <w:szCs w:val="26"/>
        </w:rPr>
      </w:pPr>
      <w:r w:rsidRPr="008044F1">
        <w:rPr>
          <w:szCs w:val="26"/>
        </w:rPr>
        <w:t>Стоимость потребленных энергоресурсов за 2013 год составила 6 681,5  тыс.</w:t>
      </w:r>
      <w:r w:rsidR="008B5658">
        <w:rPr>
          <w:szCs w:val="26"/>
        </w:rPr>
        <w:t xml:space="preserve"> </w:t>
      </w:r>
      <w:r w:rsidRPr="008044F1">
        <w:rPr>
          <w:szCs w:val="26"/>
        </w:rPr>
        <w:t>руб. с НДС, из них на долю бензина приходится 76,8%, электрической энергии – 18,0%, тепловой энергии – 4,9%, природного газа – 0,3%.</w:t>
      </w:r>
    </w:p>
    <w:p w:rsidR="008044F1" w:rsidRPr="008044F1" w:rsidRDefault="008044F1" w:rsidP="008044F1">
      <w:pPr>
        <w:ind w:firstLine="708"/>
        <w:jc w:val="both"/>
      </w:pPr>
    </w:p>
    <w:p w:rsidR="008044F1" w:rsidRPr="008044F1" w:rsidRDefault="008044F1" w:rsidP="008044F1">
      <w:pPr>
        <w:ind w:firstLine="708"/>
        <w:jc w:val="both"/>
      </w:pPr>
      <w:r w:rsidRPr="008044F1">
        <w:t xml:space="preserve">Согласно Федеральному закону 23 ноября 2009 года № 261-ФЗ                 </w:t>
      </w:r>
      <w:r w:rsidR="008B5658">
        <w:t xml:space="preserve">                               «</w:t>
      </w:r>
      <w:r w:rsidRPr="008044F1">
        <w:t>Об энергосбережении и повышении энергетической эффективности…</w:t>
      </w:r>
      <w:r w:rsidR="008B5658">
        <w:t>»</w:t>
      </w:r>
      <w:r w:rsidRPr="008044F1">
        <w:t xml:space="preserve">                                        </w:t>
      </w:r>
      <w:r w:rsidRPr="008044F1">
        <w:lastRenderedPageBreak/>
        <w:t>ОАО «Каббалкэнерго» провело энергетический аудит  с получением энергетического паспорта (№ ЭП-095-034/024), в рамках которого предусмотрена реализация «Мероприятий по энергосбережению и повышению энергетической эффективности ОАО «Каббалкэнерго».</w:t>
      </w:r>
    </w:p>
    <w:p w:rsidR="00943182" w:rsidRPr="008044F1" w:rsidRDefault="00943182" w:rsidP="00DD37CF">
      <w:pPr>
        <w:rPr>
          <w:b/>
        </w:rPr>
      </w:pPr>
    </w:p>
    <w:p w:rsidR="008044F1" w:rsidRDefault="008044F1" w:rsidP="008044F1">
      <w:pPr>
        <w:jc w:val="center"/>
        <w:rPr>
          <w:b/>
        </w:rPr>
      </w:pPr>
      <w:r w:rsidRPr="008044F1">
        <w:rPr>
          <w:b/>
        </w:rPr>
        <w:t>Мероприятия по энергосбережению и повышению энергетической эффективности                  ОАО "Каббалкэнерго" на период 2013-2014 гг.</w:t>
      </w:r>
    </w:p>
    <w:p w:rsidR="00400E6E" w:rsidRPr="008044F1" w:rsidRDefault="00400E6E" w:rsidP="008044F1">
      <w:pPr>
        <w:jc w:val="center"/>
        <w:rPr>
          <w:b/>
        </w:rPr>
      </w:pPr>
    </w:p>
    <w:tbl>
      <w:tblPr>
        <w:tblW w:w="4980" w:type="pct"/>
        <w:jc w:val="center"/>
        <w:tblLook w:val="04A0" w:firstRow="1" w:lastRow="0" w:firstColumn="1" w:lastColumn="0" w:noHBand="0" w:noVBand="1"/>
      </w:tblPr>
      <w:tblGrid>
        <w:gridCol w:w="517"/>
        <w:gridCol w:w="3277"/>
        <w:gridCol w:w="904"/>
        <w:gridCol w:w="1182"/>
        <w:gridCol w:w="1096"/>
        <w:gridCol w:w="1249"/>
        <w:gridCol w:w="1308"/>
      </w:tblGrid>
      <w:tr w:rsidR="008044F1" w:rsidRPr="008044F1" w:rsidTr="003054BE">
        <w:trPr>
          <w:trHeight w:val="360"/>
          <w:jc w:val="center"/>
        </w:trPr>
        <w:tc>
          <w:tcPr>
            <w:tcW w:w="27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п/п</w:t>
            </w:r>
          </w:p>
        </w:tc>
        <w:tc>
          <w:tcPr>
            <w:tcW w:w="4729" w:type="pct"/>
            <w:gridSpan w:val="6"/>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20"/>
                <w:szCs w:val="18"/>
              </w:rPr>
            </w:pPr>
            <w:r w:rsidRPr="008044F1">
              <w:rPr>
                <w:sz w:val="20"/>
                <w:szCs w:val="18"/>
              </w:rPr>
              <w:t>Расчетные показатели предлагаемых к реализации энергосберегающих мероприятий</w:t>
            </w:r>
          </w:p>
        </w:tc>
      </w:tr>
      <w:tr w:rsidR="008044F1" w:rsidRPr="008044F1" w:rsidTr="003054BE">
        <w:trPr>
          <w:trHeight w:val="255"/>
          <w:jc w:val="center"/>
        </w:trPr>
        <w:tc>
          <w:tcPr>
            <w:tcW w:w="271"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20"/>
                <w:szCs w:val="18"/>
              </w:rPr>
            </w:pPr>
          </w:p>
        </w:tc>
        <w:tc>
          <w:tcPr>
            <w:tcW w:w="1719"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20"/>
                <w:szCs w:val="18"/>
              </w:rPr>
            </w:pPr>
            <w:r w:rsidRPr="008044F1">
              <w:rPr>
                <w:sz w:val="20"/>
                <w:szCs w:val="18"/>
              </w:rPr>
              <w:t xml:space="preserve">Наименование мероприятий по видам </w:t>
            </w:r>
            <w:r w:rsidR="005C6B6F" w:rsidRPr="008044F1">
              <w:rPr>
                <w:sz w:val="20"/>
                <w:szCs w:val="18"/>
              </w:rPr>
              <w:t>энергетических</w:t>
            </w:r>
            <w:r w:rsidRPr="008044F1">
              <w:rPr>
                <w:sz w:val="20"/>
                <w:szCs w:val="18"/>
              </w:rPr>
              <w:t xml:space="preserve"> ресурсов</w:t>
            </w:r>
          </w:p>
        </w:tc>
        <w:tc>
          <w:tcPr>
            <w:tcW w:w="474"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20"/>
                <w:szCs w:val="18"/>
              </w:rPr>
            </w:pPr>
            <w:r w:rsidRPr="008044F1">
              <w:rPr>
                <w:sz w:val="20"/>
                <w:szCs w:val="18"/>
              </w:rPr>
              <w:t xml:space="preserve">Затраты </w:t>
            </w:r>
            <w:r w:rsidRPr="008044F1">
              <w:rPr>
                <w:sz w:val="20"/>
                <w:szCs w:val="18"/>
              </w:rPr>
              <w:br/>
              <w:t>тыс. руб. (план)</w:t>
            </w:r>
          </w:p>
        </w:tc>
        <w:tc>
          <w:tcPr>
            <w:tcW w:w="185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8044F1" w:rsidRPr="008044F1" w:rsidRDefault="008044F1" w:rsidP="008044F1">
            <w:pPr>
              <w:jc w:val="center"/>
              <w:rPr>
                <w:sz w:val="20"/>
                <w:szCs w:val="18"/>
              </w:rPr>
            </w:pPr>
            <w:r w:rsidRPr="008044F1">
              <w:rPr>
                <w:sz w:val="20"/>
                <w:szCs w:val="18"/>
              </w:rPr>
              <w:t>Годовая экономия ТЭР (план)</w:t>
            </w:r>
          </w:p>
        </w:tc>
        <w:tc>
          <w:tcPr>
            <w:tcW w:w="686" w:type="pct"/>
            <w:vMerge w:val="restart"/>
            <w:tcBorders>
              <w:top w:val="nil"/>
              <w:left w:val="single" w:sz="4" w:space="0" w:color="auto"/>
              <w:bottom w:val="single" w:sz="4" w:space="0" w:color="000000"/>
              <w:right w:val="single" w:sz="4" w:space="0" w:color="auto"/>
            </w:tcBorders>
            <w:shd w:val="clear" w:color="auto" w:fill="auto"/>
            <w:vAlign w:val="center"/>
            <w:hideMark/>
          </w:tcPr>
          <w:p w:rsidR="008044F1" w:rsidRPr="008044F1" w:rsidRDefault="008044F1" w:rsidP="008044F1">
            <w:pPr>
              <w:jc w:val="center"/>
              <w:rPr>
                <w:sz w:val="20"/>
                <w:szCs w:val="18"/>
              </w:rPr>
            </w:pPr>
            <w:r w:rsidRPr="008044F1">
              <w:rPr>
                <w:sz w:val="20"/>
                <w:szCs w:val="18"/>
              </w:rPr>
              <w:t>Средний срок окупаемости (план), лет</w:t>
            </w:r>
          </w:p>
        </w:tc>
      </w:tr>
      <w:tr w:rsidR="008044F1" w:rsidRPr="008044F1" w:rsidTr="003054BE">
        <w:trPr>
          <w:trHeight w:val="720"/>
          <w:jc w:val="center"/>
        </w:trPr>
        <w:tc>
          <w:tcPr>
            <w:tcW w:w="271" w:type="pct"/>
            <w:vMerge/>
            <w:tcBorders>
              <w:top w:val="single" w:sz="4" w:space="0" w:color="auto"/>
              <w:left w:val="single" w:sz="4" w:space="0" w:color="auto"/>
              <w:bottom w:val="single" w:sz="4" w:space="0" w:color="000000"/>
              <w:right w:val="single" w:sz="4" w:space="0" w:color="auto"/>
            </w:tcBorders>
            <w:vAlign w:val="center"/>
            <w:hideMark/>
          </w:tcPr>
          <w:p w:rsidR="008044F1" w:rsidRPr="008044F1" w:rsidRDefault="008044F1" w:rsidP="008044F1">
            <w:pPr>
              <w:rPr>
                <w:sz w:val="20"/>
                <w:szCs w:val="18"/>
              </w:rPr>
            </w:pPr>
          </w:p>
        </w:tc>
        <w:tc>
          <w:tcPr>
            <w:tcW w:w="1719"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20"/>
                <w:szCs w:val="18"/>
              </w:rPr>
            </w:pPr>
          </w:p>
        </w:tc>
        <w:tc>
          <w:tcPr>
            <w:tcW w:w="474"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20"/>
                <w:szCs w:val="18"/>
              </w:rPr>
            </w:pPr>
          </w:p>
        </w:tc>
        <w:tc>
          <w:tcPr>
            <w:tcW w:w="620"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20"/>
                <w:szCs w:val="18"/>
              </w:rPr>
            </w:pPr>
            <w:r w:rsidRPr="008044F1">
              <w:rPr>
                <w:sz w:val="20"/>
                <w:szCs w:val="18"/>
              </w:rPr>
              <w:t>в натур. выражении</w:t>
            </w:r>
          </w:p>
        </w:tc>
        <w:tc>
          <w:tcPr>
            <w:tcW w:w="57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20"/>
                <w:szCs w:val="18"/>
              </w:rPr>
            </w:pPr>
            <w:r w:rsidRPr="008044F1">
              <w:rPr>
                <w:sz w:val="20"/>
                <w:szCs w:val="18"/>
              </w:rPr>
              <w:t>ед. изм.</w:t>
            </w:r>
          </w:p>
        </w:tc>
        <w:tc>
          <w:tcPr>
            <w:tcW w:w="655"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jc w:val="center"/>
              <w:rPr>
                <w:sz w:val="20"/>
                <w:szCs w:val="18"/>
              </w:rPr>
            </w:pPr>
            <w:r w:rsidRPr="008044F1">
              <w:rPr>
                <w:sz w:val="20"/>
                <w:szCs w:val="18"/>
              </w:rPr>
              <w:t>в стоимост. выражении (тыс.руб.)</w:t>
            </w:r>
          </w:p>
        </w:tc>
        <w:tc>
          <w:tcPr>
            <w:tcW w:w="686" w:type="pct"/>
            <w:vMerge/>
            <w:tcBorders>
              <w:top w:val="nil"/>
              <w:left w:val="single" w:sz="4" w:space="0" w:color="auto"/>
              <w:bottom w:val="single" w:sz="4" w:space="0" w:color="000000"/>
              <w:right w:val="single" w:sz="4" w:space="0" w:color="auto"/>
            </w:tcBorders>
            <w:vAlign w:val="center"/>
            <w:hideMark/>
          </w:tcPr>
          <w:p w:rsidR="008044F1" w:rsidRPr="008044F1" w:rsidRDefault="008044F1" w:rsidP="008044F1">
            <w:pPr>
              <w:rPr>
                <w:sz w:val="20"/>
                <w:szCs w:val="18"/>
              </w:rPr>
            </w:pPr>
          </w:p>
        </w:tc>
      </w:tr>
      <w:tr w:rsidR="008044F1" w:rsidRPr="008044F1" w:rsidTr="003054BE">
        <w:trPr>
          <w:trHeight w:val="255"/>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w:t>
            </w:r>
          </w:p>
        </w:tc>
        <w:tc>
          <w:tcPr>
            <w:tcW w:w="171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rPr>
                <w:sz w:val="20"/>
                <w:szCs w:val="18"/>
              </w:rPr>
            </w:pPr>
            <w:r w:rsidRPr="008044F1">
              <w:rPr>
                <w:sz w:val="20"/>
                <w:szCs w:val="18"/>
              </w:rPr>
              <w:t>По электрической энергии</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398</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20,84</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тыс. кВт.ч</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84.394</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4,72</w:t>
            </w:r>
          </w:p>
        </w:tc>
      </w:tr>
      <w:tr w:rsidR="008044F1" w:rsidRPr="008044F1" w:rsidTr="003054BE">
        <w:trPr>
          <w:trHeight w:val="567"/>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20"/>
              </w:rPr>
            </w:pPr>
            <w:r w:rsidRPr="008044F1">
              <w:rPr>
                <w:sz w:val="20"/>
                <w:szCs w:val="20"/>
              </w:rPr>
              <w:t> 1.1</w:t>
            </w:r>
          </w:p>
        </w:tc>
        <w:tc>
          <w:tcPr>
            <w:tcW w:w="171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rPr>
                <w:sz w:val="20"/>
                <w:szCs w:val="18"/>
              </w:rPr>
            </w:pPr>
            <w:r w:rsidRPr="008044F1">
              <w:rPr>
                <w:sz w:val="20"/>
                <w:szCs w:val="18"/>
              </w:rPr>
              <w:t>Мероприятия по сбережению электроэнергии орг. характера</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20</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8,66</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тыс. кВт.ч</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35.065</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0,57</w:t>
            </w:r>
          </w:p>
        </w:tc>
      </w:tr>
      <w:tr w:rsidR="008044F1" w:rsidRPr="008044F1" w:rsidTr="003054BE">
        <w:trPr>
          <w:trHeight w:val="255"/>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20"/>
              </w:rPr>
            </w:pPr>
            <w:r w:rsidRPr="008044F1">
              <w:rPr>
                <w:sz w:val="20"/>
                <w:szCs w:val="20"/>
              </w:rPr>
              <w:t> 1.2</w:t>
            </w:r>
          </w:p>
        </w:tc>
        <w:tc>
          <w:tcPr>
            <w:tcW w:w="171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rPr>
                <w:sz w:val="20"/>
                <w:szCs w:val="18"/>
              </w:rPr>
            </w:pPr>
            <w:r w:rsidRPr="008044F1">
              <w:rPr>
                <w:sz w:val="20"/>
                <w:szCs w:val="18"/>
              </w:rPr>
              <w:t xml:space="preserve">Замена люминесцентных светильников на светодиодные </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378</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12,18</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тыс. кВт.ч</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49.329</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7,66</w:t>
            </w:r>
          </w:p>
        </w:tc>
      </w:tr>
      <w:tr w:rsidR="008044F1" w:rsidRPr="008044F1" w:rsidTr="003054BE">
        <w:trPr>
          <w:trHeight w:val="255"/>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2</w:t>
            </w:r>
          </w:p>
        </w:tc>
        <w:tc>
          <w:tcPr>
            <w:tcW w:w="171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rPr>
                <w:sz w:val="20"/>
                <w:szCs w:val="18"/>
              </w:rPr>
            </w:pPr>
            <w:r w:rsidRPr="008044F1">
              <w:rPr>
                <w:sz w:val="20"/>
                <w:szCs w:val="18"/>
              </w:rPr>
              <w:t>По тепловой энергии</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117,8</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12,65</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Гкал</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14.28</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8,25</w:t>
            </w:r>
          </w:p>
        </w:tc>
      </w:tr>
      <w:tr w:rsidR="008044F1" w:rsidRPr="008044F1" w:rsidTr="003054BE">
        <w:trPr>
          <w:trHeight w:val="480"/>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6"/>
              </w:rPr>
            </w:pPr>
            <w:r w:rsidRPr="008044F1">
              <w:rPr>
                <w:sz w:val="20"/>
                <w:szCs w:val="16"/>
              </w:rPr>
              <w:t>2.1.</w:t>
            </w:r>
          </w:p>
        </w:tc>
        <w:tc>
          <w:tcPr>
            <w:tcW w:w="171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rPr>
                <w:sz w:val="20"/>
                <w:szCs w:val="18"/>
              </w:rPr>
            </w:pPr>
            <w:r w:rsidRPr="008044F1">
              <w:rPr>
                <w:sz w:val="20"/>
                <w:szCs w:val="18"/>
              </w:rPr>
              <w:t>Система автоматического регулирования подачи теплоносителя в систему теплоснабжения</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117.8</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12,65</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Гкал</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14,28</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8,25</w:t>
            </w:r>
          </w:p>
        </w:tc>
      </w:tr>
      <w:tr w:rsidR="008044F1" w:rsidRPr="008044F1" w:rsidTr="003054BE">
        <w:trPr>
          <w:trHeight w:val="255"/>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3.</w:t>
            </w:r>
          </w:p>
        </w:tc>
        <w:tc>
          <w:tcPr>
            <w:tcW w:w="171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rPr>
                <w:sz w:val="20"/>
                <w:szCs w:val="18"/>
              </w:rPr>
            </w:pPr>
            <w:r w:rsidRPr="008044F1">
              <w:rPr>
                <w:sz w:val="20"/>
                <w:szCs w:val="18"/>
              </w:rPr>
              <w:t xml:space="preserve">По моторному топливу (бензин) </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756.8</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35,7</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тыс. л</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921.06</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0.82</w:t>
            </w:r>
          </w:p>
        </w:tc>
      </w:tr>
      <w:tr w:rsidR="008044F1" w:rsidRPr="008044F1" w:rsidTr="003054BE">
        <w:trPr>
          <w:trHeight w:val="255"/>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20"/>
              </w:rPr>
            </w:pPr>
            <w:r w:rsidRPr="008044F1">
              <w:rPr>
                <w:sz w:val="20"/>
                <w:szCs w:val="20"/>
              </w:rPr>
              <w:t> 4.</w:t>
            </w:r>
          </w:p>
        </w:tc>
        <w:tc>
          <w:tcPr>
            <w:tcW w:w="1719" w:type="pct"/>
            <w:tcBorders>
              <w:top w:val="nil"/>
              <w:left w:val="nil"/>
              <w:bottom w:val="single" w:sz="4" w:space="0" w:color="auto"/>
              <w:right w:val="single" w:sz="4" w:space="0" w:color="auto"/>
            </w:tcBorders>
            <w:shd w:val="clear" w:color="auto" w:fill="auto"/>
            <w:vAlign w:val="center"/>
            <w:hideMark/>
          </w:tcPr>
          <w:p w:rsidR="008044F1" w:rsidRPr="008044F1" w:rsidRDefault="008044F1" w:rsidP="008044F1">
            <w:pPr>
              <w:rPr>
                <w:sz w:val="20"/>
                <w:szCs w:val="18"/>
              </w:rPr>
            </w:pPr>
            <w:r w:rsidRPr="008044F1">
              <w:rPr>
                <w:sz w:val="20"/>
                <w:szCs w:val="18"/>
              </w:rPr>
              <w:t>Установка системы мониторинга и позиционирования автотранспорта</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756.8</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35 700</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л</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921,06</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sz w:val="20"/>
                <w:szCs w:val="18"/>
              </w:rPr>
            </w:pPr>
            <w:r w:rsidRPr="008044F1">
              <w:rPr>
                <w:sz w:val="20"/>
                <w:szCs w:val="18"/>
              </w:rPr>
              <w:t>0,82</w:t>
            </w:r>
          </w:p>
        </w:tc>
      </w:tr>
      <w:tr w:rsidR="008044F1" w:rsidRPr="008044F1" w:rsidTr="003054BE">
        <w:trPr>
          <w:trHeight w:val="255"/>
          <w:jc w:val="center"/>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rsidR="008044F1" w:rsidRPr="008044F1" w:rsidRDefault="008044F1" w:rsidP="008044F1">
            <w:pPr>
              <w:rPr>
                <w:sz w:val="20"/>
                <w:szCs w:val="18"/>
              </w:rPr>
            </w:pPr>
          </w:p>
        </w:tc>
        <w:tc>
          <w:tcPr>
            <w:tcW w:w="1719"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rPr>
                <w:b/>
                <w:sz w:val="20"/>
                <w:szCs w:val="18"/>
              </w:rPr>
            </w:pPr>
            <w:r w:rsidRPr="008044F1">
              <w:rPr>
                <w:b/>
                <w:sz w:val="20"/>
                <w:szCs w:val="18"/>
              </w:rPr>
              <w:t>ИТОГО:</w:t>
            </w:r>
          </w:p>
        </w:tc>
        <w:tc>
          <w:tcPr>
            <w:tcW w:w="474"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sz w:val="20"/>
                <w:szCs w:val="18"/>
              </w:rPr>
            </w:pPr>
            <w:r w:rsidRPr="008044F1">
              <w:rPr>
                <w:b/>
                <w:sz w:val="20"/>
                <w:szCs w:val="18"/>
              </w:rPr>
              <w:t>1 272,6</w:t>
            </w:r>
          </w:p>
        </w:tc>
        <w:tc>
          <w:tcPr>
            <w:tcW w:w="620"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sz w:val="20"/>
                <w:szCs w:val="18"/>
              </w:rPr>
            </w:pPr>
            <w:r w:rsidRPr="008044F1">
              <w:rPr>
                <w:b/>
                <w:sz w:val="20"/>
                <w:szCs w:val="18"/>
              </w:rPr>
              <w:t>49.486</w:t>
            </w:r>
          </w:p>
        </w:tc>
        <w:tc>
          <w:tcPr>
            <w:tcW w:w="57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sz w:val="20"/>
                <w:szCs w:val="18"/>
              </w:rPr>
            </w:pPr>
            <w:r w:rsidRPr="008044F1">
              <w:rPr>
                <w:b/>
                <w:sz w:val="20"/>
                <w:szCs w:val="18"/>
              </w:rPr>
              <w:t>Т. у.т.</w:t>
            </w:r>
          </w:p>
        </w:tc>
        <w:tc>
          <w:tcPr>
            <w:tcW w:w="655"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sz w:val="20"/>
                <w:szCs w:val="18"/>
              </w:rPr>
            </w:pPr>
            <w:r w:rsidRPr="008044F1">
              <w:rPr>
                <w:b/>
                <w:sz w:val="20"/>
                <w:szCs w:val="18"/>
              </w:rPr>
              <w:t>1 019,7</w:t>
            </w:r>
          </w:p>
        </w:tc>
        <w:tc>
          <w:tcPr>
            <w:tcW w:w="686" w:type="pct"/>
            <w:tcBorders>
              <w:top w:val="nil"/>
              <w:left w:val="nil"/>
              <w:bottom w:val="single" w:sz="4" w:space="0" w:color="auto"/>
              <w:right w:val="single" w:sz="4" w:space="0" w:color="auto"/>
            </w:tcBorders>
            <w:shd w:val="clear" w:color="auto" w:fill="auto"/>
            <w:noWrap/>
            <w:vAlign w:val="center"/>
            <w:hideMark/>
          </w:tcPr>
          <w:p w:rsidR="008044F1" w:rsidRPr="008044F1" w:rsidRDefault="008044F1" w:rsidP="008044F1">
            <w:pPr>
              <w:jc w:val="center"/>
              <w:rPr>
                <w:b/>
                <w:sz w:val="20"/>
                <w:szCs w:val="18"/>
              </w:rPr>
            </w:pPr>
            <w:r w:rsidRPr="008044F1">
              <w:rPr>
                <w:b/>
                <w:sz w:val="20"/>
                <w:szCs w:val="18"/>
              </w:rPr>
              <w:t>1,25</w:t>
            </w:r>
          </w:p>
        </w:tc>
      </w:tr>
    </w:tbl>
    <w:p w:rsidR="008044F1" w:rsidRDefault="008044F1" w:rsidP="00C95513">
      <w:pPr>
        <w:suppressAutoHyphens/>
        <w:snapToGrid w:val="0"/>
        <w:spacing w:before="240" w:after="200"/>
        <w:ind w:firstLine="709"/>
        <w:jc w:val="both"/>
        <w:rPr>
          <w:lang w:eastAsia="ar-SA"/>
        </w:rPr>
      </w:pPr>
      <w:r w:rsidRPr="008044F1">
        <w:rPr>
          <w:lang w:eastAsia="ar-SA"/>
        </w:rPr>
        <w:t>В отчетном году из запланированных мероприятий установлена система мониторинга и позиционирования автотранспорта «Глонасс». Данная система позволит контролировать расход топлива и пробег автотранспорта. Фактические расходы на реализацию указанных мероприятий составили 892 тыс. руб. с учетом  НДС.</w:t>
      </w:r>
    </w:p>
    <w:p w:rsidR="0015626B" w:rsidRPr="0015626B" w:rsidRDefault="0015626B" w:rsidP="0015626B">
      <w:pPr>
        <w:jc w:val="center"/>
        <w:rPr>
          <w:b/>
          <w:bCs/>
          <w:sz w:val="26"/>
          <w:szCs w:val="26"/>
        </w:rPr>
      </w:pPr>
      <w:r w:rsidRPr="0015626B">
        <w:rPr>
          <w:b/>
          <w:bCs/>
          <w:sz w:val="26"/>
          <w:szCs w:val="26"/>
        </w:rPr>
        <w:t>Информация о безучетном потреблении электроэнергии</w:t>
      </w:r>
    </w:p>
    <w:p w:rsidR="0015626B" w:rsidRPr="0015626B" w:rsidRDefault="0015626B" w:rsidP="0015626B">
      <w:pPr>
        <w:rPr>
          <w:i/>
          <w:iCs/>
          <w:sz w:val="26"/>
          <w:szCs w:val="26"/>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801"/>
        <w:gridCol w:w="999"/>
        <w:gridCol w:w="900"/>
        <w:gridCol w:w="720"/>
        <w:gridCol w:w="900"/>
        <w:gridCol w:w="720"/>
        <w:gridCol w:w="720"/>
        <w:gridCol w:w="630"/>
        <w:gridCol w:w="990"/>
      </w:tblGrid>
      <w:tr w:rsidR="0015626B" w:rsidRPr="0015626B" w:rsidTr="006E531E">
        <w:trPr>
          <w:cantSplit/>
          <w:jc w:val="center"/>
        </w:trPr>
        <w:tc>
          <w:tcPr>
            <w:tcW w:w="2088" w:type="dxa"/>
            <w:vMerge w:val="restart"/>
          </w:tcPr>
          <w:p w:rsidR="0015626B" w:rsidRPr="0015626B" w:rsidRDefault="0015626B" w:rsidP="0015626B">
            <w:pPr>
              <w:numPr>
                <w:ilvl w:val="1"/>
                <w:numId w:val="0"/>
              </w:numPr>
              <w:tabs>
                <w:tab w:val="num" w:pos="0"/>
              </w:tabs>
              <w:rPr>
                <w:b/>
                <w:bCs/>
                <w:sz w:val="20"/>
                <w:szCs w:val="20"/>
              </w:rPr>
            </w:pPr>
          </w:p>
        </w:tc>
        <w:tc>
          <w:tcPr>
            <w:tcW w:w="2700" w:type="dxa"/>
            <w:gridSpan w:val="3"/>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Составлено актов</w:t>
            </w:r>
          </w:p>
        </w:tc>
        <w:tc>
          <w:tcPr>
            <w:tcW w:w="1620" w:type="dxa"/>
            <w:gridSpan w:val="2"/>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Оплачено по актам</w:t>
            </w:r>
          </w:p>
        </w:tc>
        <w:tc>
          <w:tcPr>
            <w:tcW w:w="1440" w:type="dxa"/>
            <w:gridSpan w:val="2"/>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Подано исков</w:t>
            </w:r>
          </w:p>
        </w:tc>
        <w:tc>
          <w:tcPr>
            <w:tcW w:w="1620" w:type="dxa"/>
            <w:gridSpan w:val="2"/>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Выиграно в суде</w:t>
            </w:r>
          </w:p>
        </w:tc>
      </w:tr>
      <w:tr w:rsidR="0015626B" w:rsidRPr="0015626B" w:rsidTr="006E531E">
        <w:trPr>
          <w:cantSplit/>
          <w:jc w:val="center"/>
        </w:trPr>
        <w:tc>
          <w:tcPr>
            <w:tcW w:w="2088" w:type="dxa"/>
            <w:vMerge/>
          </w:tcPr>
          <w:p w:rsidR="0015626B" w:rsidRPr="0015626B" w:rsidRDefault="0015626B" w:rsidP="0015626B">
            <w:pPr>
              <w:numPr>
                <w:ilvl w:val="1"/>
                <w:numId w:val="0"/>
              </w:numPr>
              <w:tabs>
                <w:tab w:val="num" w:pos="0"/>
              </w:tabs>
              <w:rPr>
                <w:b/>
                <w:bCs/>
                <w:sz w:val="20"/>
                <w:szCs w:val="20"/>
              </w:rPr>
            </w:pPr>
          </w:p>
        </w:tc>
        <w:tc>
          <w:tcPr>
            <w:tcW w:w="801" w:type="dxa"/>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шт.</w:t>
            </w:r>
          </w:p>
        </w:tc>
        <w:tc>
          <w:tcPr>
            <w:tcW w:w="999" w:type="dxa"/>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тыс. кВт*ч</w:t>
            </w:r>
          </w:p>
        </w:tc>
        <w:tc>
          <w:tcPr>
            <w:tcW w:w="900" w:type="dxa"/>
            <w:vAlign w:val="center"/>
          </w:tcPr>
          <w:p w:rsidR="0015626B" w:rsidRPr="0015626B" w:rsidRDefault="0015626B" w:rsidP="0015626B">
            <w:pPr>
              <w:numPr>
                <w:ilvl w:val="1"/>
                <w:numId w:val="0"/>
              </w:numPr>
              <w:tabs>
                <w:tab w:val="num" w:pos="0"/>
              </w:tabs>
              <w:ind w:hanging="6"/>
              <w:jc w:val="center"/>
              <w:rPr>
                <w:b/>
                <w:bCs/>
                <w:sz w:val="20"/>
                <w:szCs w:val="20"/>
              </w:rPr>
            </w:pPr>
            <w:r w:rsidRPr="0015626B">
              <w:rPr>
                <w:b/>
                <w:bCs/>
                <w:sz w:val="20"/>
                <w:szCs w:val="20"/>
              </w:rPr>
              <w:t>тыс. руб.</w:t>
            </w:r>
          </w:p>
        </w:tc>
        <w:tc>
          <w:tcPr>
            <w:tcW w:w="720" w:type="dxa"/>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шт.</w:t>
            </w:r>
          </w:p>
        </w:tc>
        <w:tc>
          <w:tcPr>
            <w:tcW w:w="900" w:type="dxa"/>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тыс. руб.</w:t>
            </w:r>
          </w:p>
        </w:tc>
        <w:tc>
          <w:tcPr>
            <w:tcW w:w="720" w:type="dxa"/>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шт.</w:t>
            </w:r>
          </w:p>
        </w:tc>
        <w:tc>
          <w:tcPr>
            <w:tcW w:w="720" w:type="dxa"/>
            <w:vAlign w:val="center"/>
          </w:tcPr>
          <w:p w:rsidR="0015626B" w:rsidRPr="0015626B" w:rsidRDefault="0015626B" w:rsidP="0015626B">
            <w:pPr>
              <w:numPr>
                <w:ilvl w:val="1"/>
                <w:numId w:val="0"/>
              </w:numPr>
              <w:tabs>
                <w:tab w:val="num" w:pos="0"/>
              </w:tabs>
              <w:jc w:val="center"/>
              <w:rPr>
                <w:b/>
                <w:bCs/>
                <w:sz w:val="20"/>
                <w:szCs w:val="20"/>
              </w:rPr>
            </w:pPr>
            <w:r w:rsidRPr="0015626B">
              <w:rPr>
                <w:b/>
                <w:bCs/>
                <w:sz w:val="20"/>
                <w:szCs w:val="20"/>
              </w:rPr>
              <w:t>тыс. руб.</w:t>
            </w:r>
          </w:p>
        </w:tc>
        <w:tc>
          <w:tcPr>
            <w:tcW w:w="630" w:type="dxa"/>
            <w:vAlign w:val="center"/>
          </w:tcPr>
          <w:p w:rsidR="0015626B" w:rsidRPr="0015626B" w:rsidRDefault="0015626B" w:rsidP="0015626B">
            <w:pPr>
              <w:numPr>
                <w:ilvl w:val="1"/>
                <w:numId w:val="0"/>
              </w:numPr>
              <w:tabs>
                <w:tab w:val="num" w:pos="0"/>
              </w:tabs>
              <w:ind w:hanging="6"/>
              <w:jc w:val="center"/>
              <w:rPr>
                <w:b/>
                <w:bCs/>
                <w:sz w:val="20"/>
                <w:szCs w:val="20"/>
              </w:rPr>
            </w:pPr>
            <w:r w:rsidRPr="0015626B">
              <w:rPr>
                <w:b/>
                <w:bCs/>
                <w:sz w:val="20"/>
                <w:szCs w:val="20"/>
              </w:rPr>
              <w:t>шт.</w:t>
            </w:r>
          </w:p>
        </w:tc>
        <w:tc>
          <w:tcPr>
            <w:tcW w:w="990" w:type="dxa"/>
            <w:vAlign w:val="center"/>
          </w:tcPr>
          <w:p w:rsidR="0015626B" w:rsidRPr="0015626B" w:rsidRDefault="0015626B" w:rsidP="0015626B">
            <w:pPr>
              <w:numPr>
                <w:ilvl w:val="1"/>
                <w:numId w:val="0"/>
              </w:numPr>
              <w:tabs>
                <w:tab w:val="num" w:pos="0"/>
              </w:tabs>
              <w:ind w:hanging="6"/>
              <w:jc w:val="center"/>
              <w:rPr>
                <w:b/>
                <w:bCs/>
                <w:sz w:val="20"/>
                <w:szCs w:val="20"/>
              </w:rPr>
            </w:pPr>
            <w:r w:rsidRPr="0015626B">
              <w:rPr>
                <w:b/>
                <w:bCs/>
                <w:sz w:val="20"/>
                <w:szCs w:val="20"/>
              </w:rPr>
              <w:t>тыс. руб.</w:t>
            </w:r>
          </w:p>
        </w:tc>
      </w:tr>
      <w:tr w:rsidR="0015626B" w:rsidRPr="0015626B" w:rsidTr="006E531E">
        <w:trPr>
          <w:trHeight w:val="314"/>
          <w:jc w:val="center"/>
        </w:trPr>
        <w:tc>
          <w:tcPr>
            <w:tcW w:w="2088" w:type="dxa"/>
            <w:vAlign w:val="center"/>
          </w:tcPr>
          <w:p w:rsidR="0015626B" w:rsidRPr="0015626B" w:rsidRDefault="0015626B" w:rsidP="0015626B">
            <w:pPr>
              <w:numPr>
                <w:ilvl w:val="1"/>
                <w:numId w:val="0"/>
              </w:numPr>
              <w:tabs>
                <w:tab w:val="num" w:pos="0"/>
              </w:tabs>
              <w:rPr>
                <w:sz w:val="20"/>
                <w:szCs w:val="20"/>
              </w:rPr>
            </w:pPr>
            <w:r w:rsidRPr="0015626B">
              <w:rPr>
                <w:sz w:val="20"/>
                <w:szCs w:val="20"/>
              </w:rPr>
              <w:t>Всего</w:t>
            </w:r>
          </w:p>
        </w:tc>
        <w:tc>
          <w:tcPr>
            <w:tcW w:w="801"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5 042</w:t>
            </w:r>
          </w:p>
        </w:tc>
        <w:tc>
          <w:tcPr>
            <w:tcW w:w="999"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 xml:space="preserve">9 127 </w:t>
            </w:r>
          </w:p>
        </w:tc>
        <w:tc>
          <w:tcPr>
            <w:tcW w:w="90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20 642</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4 176</w:t>
            </w:r>
          </w:p>
        </w:tc>
        <w:tc>
          <w:tcPr>
            <w:tcW w:w="90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13 507</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415</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3 593</w:t>
            </w:r>
          </w:p>
        </w:tc>
        <w:tc>
          <w:tcPr>
            <w:tcW w:w="63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415</w:t>
            </w:r>
          </w:p>
        </w:tc>
        <w:tc>
          <w:tcPr>
            <w:tcW w:w="99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3 593</w:t>
            </w:r>
          </w:p>
        </w:tc>
      </w:tr>
      <w:tr w:rsidR="0015626B" w:rsidRPr="0015626B" w:rsidTr="006E531E">
        <w:trPr>
          <w:jc w:val="center"/>
        </w:trPr>
        <w:tc>
          <w:tcPr>
            <w:tcW w:w="2088" w:type="dxa"/>
            <w:vAlign w:val="center"/>
          </w:tcPr>
          <w:p w:rsidR="0015626B" w:rsidRPr="0015626B" w:rsidRDefault="0015626B" w:rsidP="0015626B">
            <w:pPr>
              <w:numPr>
                <w:ilvl w:val="1"/>
                <w:numId w:val="0"/>
              </w:numPr>
              <w:tabs>
                <w:tab w:val="num" w:pos="0"/>
              </w:tabs>
              <w:rPr>
                <w:sz w:val="20"/>
                <w:szCs w:val="20"/>
              </w:rPr>
            </w:pPr>
            <w:r w:rsidRPr="0015626B">
              <w:rPr>
                <w:sz w:val="20"/>
                <w:szCs w:val="20"/>
              </w:rPr>
              <w:t>По юридическим лицам</w:t>
            </w:r>
          </w:p>
        </w:tc>
        <w:tc>
          <w:tcPr>
            <w:tcW w:w="801"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402</w:t>
            </w:r>
          </w:p>
        </w:tc>
        <w:tc>
          <w:tcPr>
            <w:tcW w:w="999"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2 099</w:t>
            </w:r>
          </w:p>
        </w:tc>
        <w:tc>
          <w:tcPr>
            <w:tcW w:w="90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7 751</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330</w:t>
            </w:r>
          </w:p>
        </w:tc>
        <w:tc>
          <w:tcPr>
            <w:tcW w:w="90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4 074</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48</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1 412</w:t>
            </w:r>
          </w:p>
        </w:tc>
        <w:tc>
          <w:tcPr>
            <w:tcW w:w="63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48</w:t>
            </w:r>
          </w:p>
        </w:tc>
        <w:tc>
          <w:tcPr>
            <w:tcW w:w="99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1 412</w:t>
            </w:r>
          </w:p>
        </w:tc>
      </w:tr>
      <w:tr w:rsidR="0015626B" w:rsidRPr="0015626B" w:rsidTr="006E531E">
        <w:trPr>
          <w:jc w:val="center"/>
        </w:trPr>
        <w:tc>
          <w:tcPr>
            <w:tcW w:w="2088" w:type="dxa"/>
            <w:vAlign w:val="center"/>
          </w:tcPr>
          <w:p w:rsidR="0015626B" w:rsidRPr="0015626B" w:rsidRDefault="0015626B" w:rsidP="0015626B">
            <w:pPr>
              <w:numPr>
                <w:ilvl w:val="1"/>
                <w:numId w:val="0"/>
              </w:numPr>
              <w:tabs>
                <w:tab w:val="num" w:pos="0"/>
              </w:tabs>
              <w:rPr>
                <w:sz w:val="20"/>
                <w:szCs w:val="20"/>
              </w:rPr>
            </w:pPr>
            <w:r w:rsidRPr="0015626B">
              <w:rPr>
                <w:sz w:val="20"/>
                <w:szCs w:val="20"/>
              </w:rPr>
              <w:t>По физическим лицам</w:t>
            </w:r>
          </w:p>
        </w:tc>
        <w:tc>
          <w:tcPr>
            <w:tcW w:w="801"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4 640</w:t>
            </w:r>
          </w:p>
        </w:tc>
        <w:tc>
          <w:tcPr>
            <w:tcW w:w="999"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7 028</w:t>
            </w:r>
          </w:p>
        </w:tc>
        <w:tc>
          <w:tcPr>
            <w:tcW w:w="90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12 891</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3 846</w:t>
            </w:r>
          </w:p>
        </w:tc>
        <w:tc>
          <w:tcPr>
            <w:tcW w:w="90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9 433</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367</w:t>
            </w:r>
          </w:p>
        </w:tc>
        <w:tc>
          <w:tcPr>
            <w:tcW w:w="72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2 181</w:t>
            </w:r>
          </w:p>
        </w:tc>
        <w:tc>
          <w:tcPr>
            <w:tcW w:w="63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367</w:t>
            </w:r>
          </w:p>
        </w:tc>
        <w:tc>
          <w:tcPr>
            <w:tcW w:w="990" w:type="dxa"/>
            <w:vAlign w:val="center"/>
          </w:tcPr>
          <w:p w:rsidR="0015626B" w:rsidRPr="0015626B" w:rsidRDefault="0015626B" w:rsidP="0015626B">
            <w:pPr>
              <w:numPr>
                <w:ilvl w:val="1"/>
                <w:numId w:val="0"/>
              </w:numPr>
              <w:tabs>
                <w:tab w:val="num" w:pos="0"/>
              </w:tabs>
              <w:jc w:val="center"/>
              <w:rPr>
                <w:sz w:val="20"/>
                <w:szCs w:val="20"/>
              </w:rPr>
            </w:pPr>
            <w:r w:rsidRPr="0015626B">
              <w:rPr>
                <w:sz w:val="20"/>
                <w:szCs w:val="20"/>
              </w:rPr>
              <w:t>2 181</w:t>
            </w:r>
          </w:p>
        </w:tc>
      </w:tr>
    </w:tbl>
    <w:p w:rsidR="004C1E2D" w:rsidRDefault="004C1E2D" w:rsidP="004C1E2D">
      <w:pPr>
        <w:ind w:firstLine="709"/>
        <w:jc w:val="both"/>
      </w:pPr>
    </w:p>
    <w:p w:rsidR="00FE1BE7" w:rsidRDefault="004C1E2D" w:rsidP="00B7644D">
      <w:pPr>
        <w:ind w:firstLine="709"/>
        <w:jc w:val="both"/>
      </w:pPr>
      <w:r w:rsidRPr="004C1E2D">
        <w:t>В 2013 году сетевыми компаниями составлено 5042 актов о безучетном потреблении электроэнергии на общую сумму 20,6 млн. руб., из них по юридическим лицам – 402 акта на сумму 7,8 млн. руб., по физическим лицам – 4640 актов на сумму 12,9 млн. руб. Потребителями самостоятельно оплачено 4176 актов на сумму 13,5 млн. руб. Подано 415 судебных исков на взыскание задолженности по актам безучетного потребления на сумму 3,6 млн. руб., по ко</w:t>
      </w:r>
      <w:r w:rsidR="00B7644D">
        <w:t>торым все дела выиграны в суде.</w:t>
      </w:r>
    </w:p>
    <w:p w:rsidR="00B7644D" w:rsidRDefault="00B7644D" w:rsidP="00B7644D">
      <w:pPr>
        <w:ind w:firstLine="709"/>
        <w:jc w:val="both"/>
      </w:pPr>
    </w:p>
    <w:p w:rsidR="00B7644D" w:rsidRDefault="00B7644D" w:rsidP="00B7644D">
      <w:pPr>
        <w:ind w:firstLine="709"/>
        <w:jc w:val="both"/>
      </w:pPr>
    </w:p>
    <w:p w:rsidR="00B7644D" w:rsidRDefault="00B7644D" w:rsidP="00DD37CF">
      <w:pPr>
        <w:jc w:val="both"/>
      </w:pPr>
    </w:p>
    <w:p w:rsidR="008F3666" w:rsidRPr="00B7644D" w:rsidRDefault="008F3666" w:rsidP="008F3666">
      <w:pPr>
        <w:jc w:val="center"/>
        <w:rPr>
          <w:b/>
          <w:sz w:val="32"/>
        </w:rPr>
      </w:pPr>
      <w:r w:rsidRPr="00B7644D">
        <w:rPr>
          <w:b/>
          <w:sz w:val="32"/>
        </w:rPr>
        <w:lastRenderedPageBreak/>
        <w:t>5. Инвестиционный отчет</w:t>
      </w:r>
    </w:p>
    <w:p w:rsidR="008F3666" w:rsidRPr="008B5658" w:rsidRDefault="008F3666" w:rsidP="008F3666">
      <w:pPr>
        <w:jc w:val="center"/>
        <w:rPr>
          <w:b/>
          <w:sz w:val="28"/>
          <w:szCs w:val="28"/>
        </w:rPr>
      </w:pPr>
    </w:p>
    <w:p w:rsidR="008F3666" w:rsidRPr="008F3666" w:rsidRDefault="008F3666" w:rsidP="008F3666">
      <w:pPr>
        <w:jc w:val="center"/>
        <w:rPr>
          <w:b/>
        </w:rPr>
      </w:pPr>
      <w:r w:rsidRPr="008B5658">
        <w:rPr>
          <w:b/>
          <w:sz w:val="28"/>
          <w:szCs w:val="28"/>
        </w:rPr>
        <w:t>5.1. Параметры инвестиционной деятельности</w:t>
      </w:r>
    </w:p>
    <w:p w:rsidR="008F3666" w:rsidRPr="008F3666" w:rsidRDefault="008F3666" w:rsidP="008F3666">
      <w:pPr>
        <w:suppressAutoHyphens/>
        <w:ind w:firstLine="720"/>
        <w:jc w:val="both"/>
      </w:pPr>
    </w:p>
    <w:p w:rsidR="008F3666" w:rsidRPr="008F3666" w:rsidRDefault="008F3666" w:rsidP="008F3666">
      <w:pPr>
        <w:autoSpaceDE w:val="0"/>
        <w:autoSpaceDN w:val="0"/>
        <w:adjustRightInd w:val="0"/>
        <w:ind w:left="1080"/>
        <w:jc w:val="center"/>
        <w:rPr>
          <w:b/>
        </w:rPr>
      </w:pPr>
      <w:r w:rsidRPr="008F3666">
        <w:rPr>
          <w:b/>
        </w:rPr>
        <w:t>Выполнение инвестиционной программы Общества в 2013 г.</w:t>
      </w:r>
    </w:p>
    <w:p w:rsidR="008F3666" w:rsidRPr="008F3666" w:rsidRDefault="008F3666" w:rsidP="008F3666">
      <w:pPr>
        <w:autoSpaceDE w:val="0"/>
        <w:autoSpaceDN w:val="0"/>
        <w:adjustRightInd w:val="0"/>
        <w:ind w:left="1080"/>
        <w:jc w:val="both"/>
      </w:pPr>
    </w:p>
    <w:p w:rsidR="008F3666" w:rsidRPr="008F3666" w:rsidRDefault="008F3666" w:rsidP="008F3666">
      <w:pPr>
        <w:autoSpaceDE w:val="0"/>
        <w:autoSpaceDN w:val="0"/>
        <w:adjustRightInd w:val="0"/>
        <w:spacing w:after="240"/>
        <w:ind w:firstLine="567"/>
        <w:jc w:val="both"/>
      </w:pPr>
      <w:r w:rsidRPr="008F3666">
        <w:t>Бизнес-планом Общества на 2013 год были предусмотрены капитальные вложения на сумму 3,77 млн. руб. без НДС, фактически освоено – 6,15 млн. руб. без НДС.</w:t>
      </w:r>
    </w:p>
    <w:p w:rsidR="008F3666" w:rsidRPr="008F3666" w:rsidRDefault="008F3666" w:rsidP="008F3666">
      <w:pPr>
        <w:autoSpaceDE w:val="0"/>
        <w:autoSpaceDN w:val="0"/>
        <w:adjustRightInd w:val="0"/>
        <w:ind w:firstLine="567"/>
        <w:jc w:val="center"/>
        <w:rPr>
          <w:b/>
          <w:sz w:val="26"/>
          <w:szCs w:val="26"/>
        </w:rPr>
      </w:pPr>
      <w:r w:rsidRPr="008F3666">
        <w:rPr>
          <w:b/>
          <w:sz w:val="26"/>
          <w:szCs w:val="26"/>
        </w:rPr>
        <w:t>Выполнение инвестиционной программы Общества в 2013 г.</w:t>
      </w:r>
    </w:p>
    <w:tbl>
      <w:tblPr>
        <w:tblW w:w="4596" w:type="pct"/>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7"/>
        <w:gridCol w:w="1517"/>
        <w:gridCol w:w="1385"/>
        <w:gridCol w:w="2089"/>
      </w:tblGrid>
      <w:tr w:rsidR="008F3666" w:rsidRPr="008F3666" w:rsidTr="008F3666">
        <w:trPr>
          <w:cantSplit/>
          <w:trHeight w:val="630"/>
          <w:jc w:val="center"/>
        </w:trPr>
        <w:tc>
          <w:tcPr>
            <w:tcW w:w="2164" w:type="pct"/>
            <w:vMerge w:val="restar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Cs w:val="20"/>
                <w:lang w:eastAsia="en-US"/>
              </w:rPr>
            </w:pPr>
            <w:r w:rsidRPr="008F3666">
              <w:rPr>
                <w:sz w:val="26"/>
                <w:szCs w:val="26"/>
                <w:lang w:eastAsia="en-US"/>
              </w:rPr>
              <w:t xml:space="preserve"> </w:t>
            </w:r>
            <w:r w:rsidRPr="008F3666">
              <w:rPr>
                <w:b/>
                <w:bCs/>
                <w:szCs w:val="20"/>
                <w:lang w:eastAsia="en-US"/>
              </w:rPr>
              <w:t>Наименование Общества</w:t>
            </w:r>
          </w:p>
        </w:tc>
        <w:tc>
          <w:tcPr>
            <w:tcW w:w="862"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Cs w:val="20"/>
                <w:lang w:eastAsia="en-US"/>
              </w:rPr>
            </w:pPr>
            <w:r w:rsidRPr="008F3666">
              <w:rPr>
                <w:b/>
                <w:bCs/>
                <w:szCs w:val="20"/>
                <w:lang w:eastAsia="en-US"/>
              </w:rPr>
              <w:t xml:space="preserve">Освоение средств </w:t>
            </w:r>
          </w:p>
        </w:tc>
        <w:tc>
          <w:tcPr>
            <w:tcW w:w="78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Cs w:val="20"/>
                <w:lang w:eastAsia="en-US"/>
              </w:rPr>
            </w:pPr>
            <w:r w:rsidRPr="008F3666">
              <w:rPr>
                <w:b/>
                <w:bCs/>
                <w:szCs w:val="20"/>
                <w:lang w:eastAsia="en-US"/>
              </w:rPr>
              <w:t xml:space="preserve">Ввод ОФ </w:t>
            </w:r>
          </w:p>
        </w:tc>
        <w:tc>
          <w:tcPr>
            <w:tcW w:w="118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Cs w:val="20"/>
                <w:lang w:eastAsia="en-US"/>
              </w:rPr>
            </w:pPr>
            <w:r w:rsidRPr="008F3666">
              <w:rPr>
                <w:b/>
                <w:bCs/>
                <w:szCs w:val="20"/>
                <w:lang w:eastAsia="en-US"/>
              </w:rPr>
              <w:t xml:space="preserve">Финансирование </w:t>
            </w:r>
          </w:p>
        </w:tc>
      </w:tr>
      <w:tr w:rsidR="008F3666" w:rsidRPr="008F3666" w:rsidTr="008F3666">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Cs w:val="20"/>
                <w:lang w:eastAsia="en-US"/>
              </w:rPr>
            </w:pPr>
          </w:p>
        </w:tc>
        <w:tc>
          <w:tcPr>
            <w:tcW w:w="862"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Cs w:val="20"/>
                <w:lang w:eastAsia="en-US"/>
              </w:rPr>
            </w:pPr>
            <w:r w:rsidRPr="008F3666">
              <w:rPr>
                <w:szCs w:val="20"/>
                <w:lang w:eastAsia="en-US"/>
              </w:rPr>
              <w:t>млн. руб., без НДС</w:t>
            </w:r>
          </w:p>
        </w:tc>
        <w:tc>
          <w:tcPr>
            <w:tcW w:w="78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Cs w:val="20"/>
                <w:lang w:eastAsia="en-US"/>
              </w:rPr>
            </w:pPr>
            <w:r w:rsidRPr="008F3666">
              <w:rPr>
                <w:szCs w:val="20"/>
                <w:lang w:eastAsia="en-US"/>
              </w:rPr>
              <w:t>млн. руб., без НДС</w:t>
            </w:r>
          </w:p>
        </w:tc>
        <w:tc>
          <w:tcPr>
            <w:tcW w:w="118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Cs w:val="20"/>
                <w:lang w:eastAsia="en-US"/>
              </w:rPr>
            </w:pPr>
            <w:r w:rsidRPr="008F3666">
              <w:rPr>
                <w:szCs w:val="20"/>
                <w:lang w:eastAsia="en-US"/>
              </w:rPr>
              <w:t>млн. руб., с НДС</w:t>
            </w:r>
          </w:p>
        </w:tc>
      </w:tr>
      <w:tr w:rsidR="008F3666" w:rsidRPr="008F3666" w:rsidTr="008F3666">
        <w:trPr>
          <w:trHeight w:val="508"/>
          <w:jc w:val="center"/>
        </w:trPr>
        <w:tc>
          <w:tcPr>
            <w:tcW w:w="216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both"/>
              <w:rPr>
                <w:szCs w:val="20"/>
                <w:lang w:eastAsia="en-US"/>
              </w:rPr>
            </w:pPr>
            <w:r w:rsidRPr="008F3666">
              <w:rPr>
                <w:szCs w:val="20"/>
                <w:lang w:eastAsia="en-US"/>
              </w:rPr>
              <w:t>ОАО «Каббалкэнерго»</w:t>
            </w:r>
          </w:p>
        </w:tc>
        <w:tc>
          <w:tcPr>
            <w:tcW w:w="862"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6,15</w:t>
            </w:r>
          </w:p>
        </w:tc>
        <w:tc>
          <w:tcPr>
            <w:tcW w:w="78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6,15</w:t>
            </w:r>
          </w:p>
        </w:tc>
        <w:tc>
          <w:tcPr>
            <w:tcW w:w="1187"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lang w:eastAsia="en-US"/>
              </w:rPr>
            </w:pPr>
            <w:r w:rsidRPr="008F3666">
              <w:rPr>
                <w:lang w:eastAsia="en-US"/>
              </w:rPr>
              <w:t>7,23</w:t>
            </w:r>
          </w:p>
        </w:tc>
      </w:tr>
    </w:tbl>
    <w:p w:rsidR="008F3666" w:rsidRPr="008F3666" w:rsidRDefault="008F3666" w:rsidP="008F3666">
      <w:pPr>
        <w:autoSpaceDE w:val="0"/>
        <w:autoSpaceDN w:val="0"/>
        <w:adjustRightInd w:val="0"/>
        <w:spacing w:before="240"/>
        <w:ind w:firstLine="567"/>
        <w:jc w:val="both"/>
      </w:pPr>
      <w:r w:rsidRPr="008F3666">
        <w:t>Увеличение объема капитальных вложений по сравнению с планом связано с необходимостью оснащения основными средствами нового подразделения Общества - Нальчикского энергосбытового отделения, а также Центра обслуживания клиентов, открытого в августе 2013 г.</w:t>
      </w:r>
    </w:p>
    <w:p w:rsidR="008F3666" w:rsidRPr="008F3666" w:rsidRDefault="008F3666" w:rsidP="008F3666">
      <w:pPr>
        <w:autoSpaceDE w:val="0"/>
        <w:autoSpaceDN w:val="0"/>
        <w:adjustRightInd w:val="0"/>
        <w:ind w:left="1080"/>
        <w:jc w:val="center"/>
      </w:pPr>
    </w:p>
    <w:p w:rsidR="008F3666" w:rsidRPr="008F3666" w:rsidRDefault="008F3666" w:rsidP="008F3666">
      <w:pPr>
        <w:autoSpaceDE w:val="0"/>
        <w:autoSpaceDN w:val="0"/>
        <w:adjustRightInd w:val="0"/>
        <w:ind w:left="1080"/>
        <w:jc w:val="center"/>
        <w:rPr>
          <w:b/>
        </w:rPr>
      </w:pPr>
      <w:r w:rsidRPr="008F3666">
        <w:rPr>
          <w:b/>
        </w:rPr>
        <w:t>Объем капитальных вложений за 2010-2013 гг., млн. руб. без НДС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920"/>
        <w:gridCol w:w="930"/>
        <w:gridCol w:w="930"/>
        <w:gridCol w:w="930"/>
        <w:gridCol w:w="1214"/>
        <w:gridCol w:w="1219"/>
        <w:gridCol w:w="1214"/>
      </w:tblGrid>
      <w:tr w:rsidR="008F3666" w:rsidRPr="008F3666" w:rsidTr="008F3666">
        <w:trPr>
          <w:trHeight w:val="828"/>
          <w:jc w:val="center"/>
        </w:trPr>
        <w:tc>
          <w:tcPr>
            <w:tcW w:w="115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Cs/>
                <w:sz w:val="22"/>
                <w:szCs w:val="20"/>
                <w:lang w:eastAsia="en-US"/>
              </w:rPr>
            </w:pPr>
            <w:r w:rsidRPr="008F3666">
              <w:rPr>
                <w:bCs/>
                <w:sz w:val="22"/>
                <w:szCs w:val="20"/>
                <w:lang w:eastAsia="en-US"/>
              </w:rPr>
              <w:t>Наименование Общества</w:t>
            </w:r>
          </w:p>
        </w:tc>
        <w:tc>
          <w:tcPr>
            <w:tcW w:w="480"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2010 г.</w:t>
            </w:r>
          </w:p>
        </w:tc>
        <w:tc>
          <w:tcPr>
            <w:tcW w:w="48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2011 г.</w:t>
            </w:r>
          </w:p>
        </w:tc>
        <w:tc>
          <w:tcPr>
            <w:tcW w:w="48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2012 г.</w:t>
            </w:r>
          </w:p>
        </w:tc>
        <w:tc>
          <w:tcPr>
            <w:tcW w:w="48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2013 г.</w:t>
            </w:r>
          </w:p>
        </w:tc>
        <w:tc>
          <w:tcPr>
            <w:tcW w:w="63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Прирост 2011/2010, %</w:t>
            </w:r>
          </w:p>
        </w:tc>
        <w:tc>
          <w:tcPr>
            <w:tcW w:w="63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Прирост 2012/2011, %</w:t>
            </w:r>
          </w:p>
        </w:tc>
        <w:tc>
          <w:tcPr>
            <w:tcW w:w="63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2"/>
                <w:szCs w:val="20"/>
                <w:lang w:eastAsia="en-US"/>
              </w:rPr>
            </w:pPr>
            <w:r w:rsidRPr="008F3666">
              <w:rPr>
                <w:sz w:val="22"/>
                <w:szCs w:val="20"/>
                <w:lang w:eastAsia="en-US"/>
              </w:rPr>
              <w:t>Прирост 2013/2012, %</w:t>
            </w:r>
          </w:p>
        </w:tc>
      </w:tr>
      <w:tr w:rsidR="008F3666" w:rsidRPr="008F3666" w:rsidTr="008F3666">
        <w:trPr>
          <w:trHeight w:val="828"/>
          <w:jc w:val="center"/>
        </w:trPr>
        <w:tc>
          <w:tcPr>
            <w:tcW w:w="115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both"/>
              <w:rPr>
                <w:lang w:eastAsia="en-US"/>
              </w:rPr>
            </w:pPr>
            <w:r w:rsidRPr="008F3666">
              <w:rPr>
                <w:lang w:eastAsia="en-US"/>
              </w:rPr>
              <w:t>ОАО «Каббалкэнерго»</w:t>
            </w:r>
          </w:p>
        </w:tc>
        <w:tc>
          <w:tcPr>
            <w:tcW w:w="480"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szCs w:val="20"/>
                <w:lang w:eastAsia="en-US"/>
              </w:rPr>
              <w:t>2,15</w:t>
            </w:r>
          </w:p>
        </w:tc>
        <w:tc>
          <w:tcPr>
            <w:tcW w:w="48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szCs w:val="20"/>
                <w:lang w:eastAsia="en-US"/>
              </w:rPr>
              <w:t>4,23</w:t>
            </w:r>
          </w:p>
        </w:tc>
        <w:tc>
          <w:tcPr>
            <w:tcW w:w="48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4,23</w:t>
            </w:r>
          </w:p>
        </w:tc>
        <w:tc>
          <w:tcPr>
            <w:tcW w:w="48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6,15</w:t>
            </w:r>
          </w:p>
        </w:tc>
        <w:tc>
          <w:tcPr>
            <w:tcW w:w="63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96,7</w:t>
            </w:r>
          </w:p>
        </w:tc>
        <w:tc>
          <w:tcPr>
            <w:tcW w:w="637"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3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45,4</w:t>
            </w:r>
          </w:p>
        </w:tc>
      </w:tr>
    </w:tbl>
    <w:p w:rsidR="008F3666" w:rsidRPr="008F3666" w:rsidRDefault="008F3666" w:rsidP="008F3666">
      <w:pPr>
        <w:autoSpaceDE w:val="0"/>
        <w:autoSpaceDN w:val="0"/>
        <w:adjustRightInd w:val="0"/>
        <w:ind w:left="1080"/>
        <w:jc w:val="center"/>
        <w:rPr>
          <w:b/>
        </w:rPr>
      </w:pPr>
    </w:p>
    <w:p w:rsidR="008F3666" w:rsidRPr="008F3666" w:rsidRDefault="008F3666" w:rsidP="008F3666">
      <w:pPr>
        <w:suppressAutoHyphens/>
        <w:ind w:firstLine="709"/>
        <w:jc w:val="both"/>
      </w:pPr>
      <w:r w:rsidRPr="008F3666">
        <w:t>По сравнению с 2012 годом освоение капитальных вложений в 2013 году увеличилось на 1,93 млн. руб. и составило 6,15 млн. руб.</w:t>
      </w:r>
    </w:p>
    <w:p w:rsidR="008F3666" w:rsidRPr="008F3666" w:rsidRDefault="008F3666" w:rsidP="008F3666">
      <w:pPr>
        <w:suppressAutoHyphens/>
        <w:ind w:firstLine="709"/>
        <w:jc w:val="both"/>
      </w:pPr>
    </w:p>
    <w:p w:rsidR="00DD37CF" w:rsidRDefault="008F3666" w:rsidP="00DD37CF">
      <w:pPr>
        <w:autoSpaceDE w:val="0"/>
        <w:autoSpaceDN w:val="0"/>
        <w:adjustRightInd w:val="0"/>
        <w:jc w:val="center"/>
        <w:rPr>
          <w:b/>
        </w:rPr>
      </w:pPr>
      <w:r w:rsidRPr="008F3666">
        <w:rPr>
          <w:b/>
        </w:rPr>
        <w:t>Динамика капиталовложений Общества за период 2010 – 2013 гг., млн. руб.</w:t>
      </w:r>
      <w:r w:rsidRPr="008F3666">
        <w:rPr>
          <w:b/>
          <w:noProof/>
        </w:rPr>
        <w:drawing>
          <wp:inline distT="0" distB="0" distL="0" distR="0" wp14:anchorId="56E58A79" wp14:editId="3EFE3852">
            <wp:extent cx="5476875" cy="2686050"/>
            <wp:effectExtent l="0" t="0" r="9525" b="19050"/>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bookmarkStart w:id="14" w:name="_Toc321485387"/>
    </w:p>
    <w:p w:rsidR="00DD37CF" w:rsidRDefault="00DD37CF" w:rsidP="00DD37CF">
      <w:pPr>
        <w:autoSpaceDE w:val="0"/>
        <w:autoSpaceDN w:val="0"/>
        <w:adjustRightInd w:val="0"/>
        <w:jc w:val="center"/>
        <w:rPr>
          <w:b/>
        </w:rPr>
      </w:pPr>
    </w:p>
    <w:p w:rsidR="00DD37CF" w:rsidRDefault="00DD37CF" w:rsidP="00DD37CF">
      <w:pPr>
        <w:autoSpaceDE w:val="0"/>
        <w:autoSpaceDN w:val="0"/>
        <w:adjustRightInd w:val="0"/>
        <w:jc w:val="center"/>
        <w:rPr>
          <w:b/>
        </w:rPr>
      </w:pPr>
    </w:p>
    <w:p w:rsidR="00B7644D" w:rsidRPr="006516F3" w:rsidRDefault="008F3666" w:rsidP="00DD37CF">
      <w:pPr>
        <w:autoSpaceDE w:val="0"/>
        <w:autoSpaceDN w:val="0"/>
        <w:adjustRightInd w:val="0"/>
        <w:jc w:val="center"/>
        <w:rPr>
          <w:b/>
          <w:sz w:val="28"/>
          <w:szCs w:val="28"/>
        </w:rPr>
      </w:pPr>
      <w:r w:rsidRPr="006516F3">
        <w:rPr>
          <w:b/>
          <w:sz w:val="28"/>
          <w:szCs w:val="28"/>
        </w:rPr>
        <w:lastRenderedPageBreak/>
        <w:t>5.2. Направления и структура капитальных вложений</w:t>
      </w:r>
      <w:bookmarkEnd w:id="14"/>
    </w:p>
    <w:p w:rsidR="00DD37CF" w:rsidRPr="006516F3" w:rsidRDefault="00DD37CF" w:rsidP="00DD37CF">
      <w:pPr>
        <w:autoSpaceDE w:val="0"/>
        <w:autoSpaceDN w:val="0"/>
        <w:adjustRightInd w:val="0"/>
        <w:jc w:val="center"/>
        <w:rPr>
          <w:b/>
          <w:sz w:val="28"/>
          <w:szCs w:val="28"/>
        </w:rPr>
      </w:pPr>
    </w:p>
    <w:p w:rsidR="008F3666" w:rsidRPr="008F3666" w:rsidRDefault="008F3666" w:rsidP="008F3666">
      <w:pPr>
        <w:suppressAutoHyphens/>
        <w:ind w:firstLine="709"/>
        <w:jc w:val="both"/>
      </w:pPr>
      <w:r w:rsidRPr="008F3666">
        <w:t>Основным направлением инвестиций для ОАО «Каббалкэнерго» является приобретение объектов основных средств, не требующих монтажа: оргтехника, автомобили легковые и мебель.</w:t>
      </w:r>
    </w:p>
    <w:p w:rsidR="008F3666" w:rsidRPr="008F3666" w:rsidRDefault="008F3666" w:rsidP="008F3666">
      <w:pPr>
        <w:autoSpaceDE w:val="0"/>
        <w:autoSpaceDN w:val="0"/>
        <w:adjustRightInd w:val="0"/>
        <w:jc w:val="center"/>
        <w:rPr>
          <w:b/>
          <w:bCs/>
        </w:rPr>
      </w:pPr>
    </w:p>
    <w:p w:rsidR="008F3666" w:rsidRPr="008F3666" w:rsidRDefault="008F3666" w:rsidP="008F3666">
      <w:pPr>
        <w:autoSpaceDE w:val="0"/>
        <w:autoSpaceDN w:val="0"/>
        <w:adjustRightInd w:val="0"/>
        <w:jc w:val="center"/>
        <w:rPr>
          <w:b/>
          <w:bCs/>
        </w:rPr>
      </w:pPr>
      <w:r w:rsidRPr="008F3666">
        <w:rPr>
          <w:b/>
          <w:bCs/>
        </w:rPr>
        <w:t>Направления инвестиционной деятельности Общества</w:t>
      </w:r>
    </w:p>
    <w:p w:rsidR="008F3666" w:rsidRPr="008F3666" w:rsidRDefault="008F3666" w:rsidP="008F3666">
      <w:pPr>
        <w:autoSpaceDE w:val="0"/>
        <w:autoSpaceDN w:val="0"/>
        <w:adjustRightInd w:val="0"/>
        <w:jc w:val="center"/>
        <w:rPr>
          <w:b/>
        </w:rPr>
      </w:pPr>
      <w:r w:rsidRPr="008F3666">
        <w:rPr>
          <w:b/>
          <w:bCs/>
        </w:rPr>
        <w:t>за период 2010–2013 гг., м</w:t>
      </w:r>
      <w:r w:rsidRPr="008F3666">
        <w:rPr>
          <w:b/>
        </w:rPr>
        <w:t>лн. руб. без НДС</w:t>
      </w:r>
    </w:p>
    <w:tbl>
      <w:tblPr>
        <w:tblW w:w="5000" w:type="pct"/>
        <w:jc w:val="center"/>
        <w:tblCellMar>
          <w:left w:w="40" w:type="dxa"/>
          <w:right w:w="40" w:type="dxa"/>
        </w:tblCellMar>
        <w:tblLook w:val="04A0" w:firstRow="1" w:lastRow="0" w:firstColumn="1" w:lastColumn="0" w:noHBand="0" w:noVBand="1"/>
      </w:tblPr>
      <w:tblGrid>
        <w:gridCol w:w="5160"/>
        <w:gridCol w:w="1049"/>
        <w:gridCol w:w="1072"/>
        <w:gridCol w:w="1077"/>
        <w:gridCol w:w="1077"/>
      </w:tblGrid>
      <w:tr w:rsidR="008F3666" w:rsidRPr="008F3666" w:rsidTr="008F3666">
        <w:trPr>
          <w:trHeight w:hRule="exact" w:val="736"/>
          <w:tblHeader/>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lang w:eastAsia="en-US"/>
              </w:rPr>
            </w:pPr>
            <w:r w:rsidRPr="008F3666">
              <w:rPr>
                <w:b/>
                <w:lang w:eastAsia="en-US"/>
              </w:rPr>
              <w:t>Наименование группы приобретенных</w:t>
            </w:r>
          </w:p>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lang w:eastAsia="en-US"/>
              </w:rPr>
              <w:t xml:space="preserve"> основных средств</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lang w:eastAsia="en-US"/>
              </w:rPr>
              <w:t xml:space="preserve">2010 </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lang w:eastAsia="en-US"/>
              </w:rPr>
              <w:t xml:space="preserve">2011 </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lang w:eastAsia="en-US"/>
              </w:rPr>
              <w:t xml:space="preserve">2012 </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lang w:eastAsia="en-US"/>
              </w:rPr>
              <w:t xml:space="preserve">2013 </w:t>
            </w:r>
          </w:p>
        </w:tc>
      </w:tr>
      <w:tr w:rsidR="008F3666" w:rsidRPr="008F3666" w:rsidTr="008F3666">
        <w:trPr>
          <w:trHeight w:hRule="exact" w:val="448"/>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both"/>
              <w:rPr>
                <w:b/>
                <w:sz w:val="22"/>
                <w:szCs w:val="22"/>
                <w:lang w:eastAsia="en-US"/>
              </w:rPr>
            </w:pPr>
            <w:r w:rsidRPr="008F3666">
              <w:rPr>
                <w:b/>
                <w:lang w:eastAsia="en-US"/>
              </w:rPr>
              <w:t>Капитальные вложения, всего</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lang w:eastAsia="en-US"/>
              </w:rPr>
            </w:pPr>
            <w:r w:rsidRPr="008F3666">
              <w:rPr>
                <w:b/>
                <w:lang w:eastAsia="en-US"/>
              </w:rPr>
              <w:t>2,15</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lang w:eastAsia="en-US"/>
              </w:rPr>
            </w:pPr>
            <w:r w:rsidRPr="008F3666">
              <w:rPr>
                <w:b/>
                <w:lang w:eastAsia="en-US"/>
              </w:rPr>
              <w:t>4,23</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lang w:eastAsia="en-US"/>
              </w:rPr>
            </w:pPr>
            <w:r w:rsidRPr="008F3666">
              <w:rPr>
                <w:b/>
                <w:lang w:eastAsia="en-US"/>
              </w:rPr>
              <w:t>4,23</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lang w:eastAsia="en-US"/>
              </w:rPr>
            </w:pPr>
            <w:r w:rsidRPr="008F3666">
              <w:rPr>
                <w:b/>
                <w:lang w:eastAsia="en-US"/>
              </w:rPr>
              <w:t>6,15</w:t>
            </w:r>
          </w:p>
        </w:tc>
      </w:tr>
      <w:tr w:rsidR="008F3666" w:rsidRPr="008F3666" w:rsidTr="008F3666">
        <w:trPr>
          <w:trHeight w:hRule="exact" w:val="310"/>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both"/>
              <w:rPr>
                <w:sz w:val="22"/>
                <w:szCs w:val="22"/>
                <w:lang w:eastAsia="en-US"/>
              </w:rPr>
            </w:pPr>
            <w:r w:rsidRPr="008F3666">
              <w:rPr>
                <w:lang w:eastAsia="en-US"/>
              </w:rPr>
              <w:t>Оргтехника, в т.ч.:</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sz w:val="22"/>
                <w:szCs w:val="22"/>
                <w:lang w:eastAsia="en-US"/>
              </w:rPr>
            </w:pPr>
            <w:r w:rsidRPr="008F3666">
              <w:rPr>
                <w:b/>
                <w:sz w:val="22"/>
                <w:szCs w:val="22"/>
                <w:lang w:eastAsia="en-US"/>
              </w:rPr>
              <w:t>0,81</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sz w:val="22"/>
                <w:szCs w:val="22"/>
                <w:lang w:eastAsia="en-US"/>
              </w:rPr>
            </w:pPr>
            <w:r w:rsidRPr="008F3666">
              <w:rPr>
                <w:b/>
                <w:sz w:val="22"/>
                <w:szCs w:val="22"/>
                <w:lang w:eastAsia="en-US"/>
              </w:rPr>
              <w:t>1,19</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sz w:val="22"/>
                <w:szCs w:val="22"/>
                <w:lang w:eastAsia="en-US"/>
              </w:rPr>
            </w:pPr>
            <w:r w:rsidRPr="008F3666">
              <w:rPr>
                <w:b/>
                <w:sz w:val="22"/>
                <w:szCs w:val="22"/>
                <w:lang w:eastAsia="en-US"/>
              </w:rPr>
              <w:t>3,06</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tcPr>
          <w:p w:rsidR="008F3666" w:rsidRPr="008F3666" w:rsidRDefault="008F3666" w:rsidP="008F3666">
            <w:pPr>
              <w:jc w:val="center"/>
              <w:rPr>
                <w:b/>
                <w:sz w:val="22"/>
                <w:szCs w:val="22"/>
                <w:lang w:eastAsia="en-US"/>
              </w:rPr>
            </w:pPr>
            <w:r w:rsidRPr="008F3666">
              <w:rPr>
                <w:b/>
                <w:sz w:val="22"/>
                <w:szCs w:val="22"/>
                <w:lang w:eastAsia="en-US"/>
              </w:rPr>
              <w:t>2,04</w:t>
            </w:r>
          </w:p>
          <w:p w:rsidR="008F3666" w:rsidRPr="008F3666" w:rsidRDefault="008F3666" w:rsidP="008F3666">
            <w:pPr>
              <w:jc w:val="center"/>
              <w:rPr>
                <w:b/>
                <w:sz w:val="22"/>
                <w:szCs w:val="22"/>
                <w:lang w:eastAsia="en-US"/>
              </w:rPr>
            </w:pPr>
          </w:p>
        </w:tc>
      </w:tr>
      <w:tr w:rsidR="008F3666" w:rsidRPr="008F3666" w:rsidTr="008F3666">
        <w:trPr>
          <w:trHeight w:hRule="exact" w:val="470"/>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Компьютеры</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szCs w:val="22"/>
                <w:lang w:eastAsia="en-US"/>
              </w:rPr>
            </w:pPr>
            <w:r w:rsidRPr="008F3666">
              <w:rPr>
                <w:sz w:val="22"/>
                <w:szCs w:val="22"/>
                <w:lang w:eastAsia="en-US"/>
              </w:rPr>
              <w:t>0,31</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szCs w:val="22"/>
                <w:lang w:eastAsia="en-US"/>
              </w:rPr>
            </w:pPr>
            <w:r w:rsidRPr="008F3666">
              <w:rPr>
                <w:sz w:val="22"/>
                <w:szCs w:val="22"/>
                <w:lang w:eastAsia="en-US"/>
              </w:rPr>
              <w:t>0,81</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szCs w:val="22"/>
                <w:lang w:eastAsia="en-US"/>
              </w:rPr>
            </w:pPr>
            <w:r w:rsidRPr="008F3666">
              <w:rPr>
                <w:sz w:val="22"/>
                <w:szCs w:val="22"/>
                <w:lang w:eastAsia="en-US"/>
              </w:rPr>
              <w:t>1,03</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iCs/>
                <w:sz w:val="22"/>
                <w:szCs w:val="22"/>
                <w:lang w:eastAsia="en-US"/>
              </w:rPr>
            </w:pPr>
            <w:r w:rsidRPr="008F3666">
              <w:rPr>
                <w:iCs/>
                <w:sz w:val="22"/>
                <w:szCs w:val="22"/>
                <w:lang w:eastAsia="en-US"/>
              </w:rPr>
              <w:t>0,96</w:t>
            </w:r>
          </w:p>
        </w:tc>
      </w:tr>
      <w:tr w:rsidR="008F3666" w:rsidRPr="008F3666" w:rsidTr="008F3666">
        <w:trPr>
          <w:trHeight w:hRule="exact" w:val="407"/>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Принтеры, копиры, сканеры и МФУ</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0,45</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0,26</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0,14</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0,70</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Сервер</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0,12</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0,3</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0,33</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lang w:eastAsia="en-US"/>
              </w:rPr>
            </w:pPr>
            <w:r w:rsidRPr="008F3666">
              <w:rPr>
                <w:i/>
                <w:lang w:eastAsia="en-US"/>
              </w:rPr>
              <w:t>Система контроля доступа к информации</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1,37</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Прочее</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0,05</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0,22</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sz w:val="22"/>
                <w:lang w:eastAsia="en-US"/>
              </w:rPr>
            </w:pPr>
            <w:r w:rsidRPr="008F3666">
              <w:rPr>
                <w:sz w:val="22"/>
                <w:lang w:eastAsia="en-US"/>
              </w:rPr>
              <w:t>0,05</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both"/>
              <w:rPr>
                <w:sz w:val="22"/>
                <w:szCs w:val="22"/>
                <w:lang w:eastAsia="en-US"/>
              </w:rPr>
            </w:pPr>
            <w:r w:rsidRPr="008F3666">
              <w:rPr>
                <w:lang w:eastAsia="en-US"/>
              </w:rPr>
              <w:t>Мебель,  в т.ч.:</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0,03</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0,086</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0,21</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0,57</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Столы</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0,10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0,23</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Кресла</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0,36</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r>
      <w:tr w:rsidR="008F3666" w:rsidRPr="008F3666" w:rsidTr="008F3666">
        <w:trPr>
          <w:trHeight w:val="34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lang w:eastAsia="en-US"/>
              </w:rPr>
              <w:t>Шкафы</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0,03</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0,5</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0,11</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0,34</w:t>
            </w:r>
          </w:p>
        </w:tc>
      </w:tr>
      <w:tr w:rsidR="008F3666" w:rsidRPr="008F3666" w:rsidTr="008F3666">
        <w:trPr>
          <w:trHeight w:val="424"/>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both"/>
              <w:rPr>
                <w:sz w:val="22"/>
                <w:szCs w:val="22"/>
                <w:lang w:eastAsia="en-US"/>
              </w:rPr>
            </w:pPr>
            <w:r w:rsidRPr="008F3666">
              <w:rPr>
                <w:lang w:eastAsia="en-US"/>
              </w:rPr>
              <w:t>Автомобили, в т.ч:</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1,28</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jc w:val="center"/>
              <w:rPr>
                <w:b/>
                <w:sz w:val="22"/>
                <w:szCs w:val="22"/>
                <w:lang w:eastAsia="en-US"/>
              </w:rPr>
            </w:pPr>
            <w:r w:rsidRPr="008F3666">
              <w:rPr>
                <w:b/>
                <w:sz w:val="22"/>
                <w:szCs w:val="22"/>
                <w:lang w:eastAsia="en-US"/>
              </w:rPr>
              <w:t>0,95</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0,96</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3,54</w:t>
            </w:r>
          </w:p>
        </w:tc>
      </w:tr>
      <w:tr w:rsidR="008F3666" w:rsidRPr="008F3666" w:rsidTr="008F3666">
        <w:trPr>
          <w:trHeight w:val="362"/>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sz w:val="22"/>
                <w:szCs w:val="22"/>
                <w:lang w:eastAsia="en-US"/>
              </w:rPr>
              <w:t xml:space="preserve">Автомобили легковые Лада </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1,28</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0,95</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0,96</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3,54</w:t>
            </w:r>
          </w:p>
        </w:tc>
      </w:tr>
      <w:tr w:rsidR="008F3666" w:rsidRPr="008F3666" w:rsidTr="008F3666">
        <w:trPr>
          <w:trHeight w:val="362"/>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both"/>
              <w:rPr>
                <w:sz w:val="22"/>
                <w:szCs w:val="22"/>
                <w:lang w:eastAsia="en-US"/>
              </w:rPr>
            </w:pPr>
            <w:r w:rsidRPr="008F3666">
              <w:rPr>
                <w:lang w:eastAsia="en-US"/>
              </w:rPr>
              <w:t>Прочее, в т.ч.:</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0,03</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2,0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b/>
                <w:sz w:val="22"/>
                <w:szCs w:val="22"/>
                <w:lang w:eastAsia="en-US"/>
              </w:rPr>
            </w:pPr>
            <w:r w:rsidRPr="008F3666">
              <w:rPr>
                <w:b/>
                <w:sz w:val="22"/>
                <w:szCs w:val="22"/>
                <w:lang w:eastAsia="en-US"/>
              </w:rPr>
              <w:t>0,0</w:t>
            </w:r>
          </w:p>
        </w:tc>
      </w:tr>
      <w:tr w:rsidR="008F3666" w:rsidRPr="008F3666" w:rsidTr="008F3666">
        <w:trPr>
          <w:trHeight w:val="362"/>
          <w:jc w:val="center"/>
        </w:trPr>
        <w:tc>
          <w:tcPr>
            <w:tcW w:w="273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right"/>
              <w:rPr>
                <w:i/>
                <w:sz w:val="22"/>
                <w:szCs w:val="22"/>
                <w:lang w:eastAsia="en-US"/>
              </w:rPr>
            </w:pPr>
            <w:r w:rsidRPr="008F3666">
              <w:rPr>
                <w:i/>
                <w:sz w:val="22"/>
                <w:szCs w:val="22"/>
                <w:lang w:eastAsia="en-US"/>
              </w:rPr>
              <w:t>Капитальный ремонт административного здания</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0,03</w:t>
            </w:r>
          </w:p>
        </w:tc>
        <w:tc>
          <w:tcPr>
            <w:tcW w:w="56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2,0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c>
          <w:tcPr>
            <w:tcW w:w="571"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8F3666" w:rsidRPr="008F3666" w:rsidRDefault="008F3666" w:rsidP="008F3666">
            <w:pPr>
              <w:widowControl w:val="0"/>
              <w:shd w:val="clear" w:color="auto" w:fill="FFFFFF"/>
              <w:autoSpaceDE w:val="0"/>
              <w:autoSpaceDN w:val="0"/>
              <w:adjustRightInd w:val="0"/>
              <w:jc w:val="center"/>
              <w:rPr>
                <w:i/>
                <w:sz w:val="22"/>
                <w:szCs w:val="22"/>
                <w:lang w:eastAsia="en-US"/>
              </w:rPr>
            </w:pPr>
            <w:r w:rsidRPr="008F3666">
              <w:rPr>
                <w:i/>
                <w:sz w:val="22"/>
                <w:szCs w:val="22"/>
                <w:lang w:eastAsia="en-US"/>
              </w:rPr>
              <w:t>0,0</w:t>
            </w:r>
          </w:p>
        </w:tc>
      </w:tr>
    </w:tbl>
    <w:p w:rsidR="008F3666" w:rsidRPr="008F3666" w:rsidRDefault="008F3666" w:rsidP="008F3666">
      <w:pPr>
        <w:autoSpaceDE w:val="0"/>
        <w:autoSpaceDN w:val="0"/>
        <w:adjustRightInd w:val="0"/>
        <w:ind w:left="1080"/>
        <w:jc w:val="center"/>
        <w:rPr>
          <w:b/>
        </w:rPr>
      </w:pPr>
    </w:p>
    <w:p w:rsidR="008F3666" w:rsidRPr="008F3666" w:rsidRDefault="008F3666" w:rsidP="008F3666">
      <w:pPr>
        <w:autoSpaceDE w:val="0"/>
        <w:autoSpaceDN w:val="0"/>
        <w:adjustRightInd w:val="0"/>
        <w:ind w:firstLine="709"/>
        <w:jc w:val="both"/>
      </w:pPr>
      <w:r w:rsidRPr="008F3666">
        <w:t>Доля основных средств, не требующих монтажа, в структуре капитальных вложений составляет 100%.</w:t>
      </w:r>
    </w:p>
    <w:p w:rsidR="008F3666" w:rsidRPr="008F3666" w:rsidRDefault="008F3666" w:rsidP="008F3666">
      <w:pPr>
        <w:autoSpaceDE w:val="0"/>
        <w:autoSpaceDN w:val="0"/>
        <w:adjustRightInd w:val="0"/>
        <w:ind w:firstLine="709"/>
        <w:jc w:val="both"/>
      </w:pPr>
    </w:p>
    <w:p w:rsidR="008F3666" w:rsidRPr="008F3666" w:rsidRDefault="008F3666" w:rsidP="008F3666">
      <w:pPr>
        <w:autoSpaceDE w:val="0"/>
        <w:autoSpaceDN w:val="0"/>
        <w:adjustRightInd w:val="0"/>
        <w:jc w:val="center"/>
        <w:rPr>
          <w:b/>
        </w:rPr>
      </w:pPr>
      <w:r w:rsidRPr="008F3666">
        <w:rPr>
          <w:b/>
        </w:rPr>
        <w:t>Структура капитальных вложений ОАО «Каббалкэнерго» в 2013 году</w:t>
      </w:r>
    </w:p>
    <w:p w:rsidR="008F3666" w:rsidRPr="008F3666" w:rsidRDefault="008F3666" w:rsidP="008F3666">
      <w:pPr>
        <w:autoSpaceDE w:val="0"/>
        <w:autoSpaceDN w:val="0"/>
        <w:adjustRightInd w:val="0"/>
        <w:jc w:val="center"/>
        <w:rPr>
          <w:b/>
        </w:rPr>
      </w:pPr>
      <w:r w:rsidRPr="008F3666">
        <w:rPr>
          <w:b/>
          <w:noProof/>
        </w:rPr>
        <w:drawing>
          <wp:inline distT="0" distB="0" distL="0" distR="0" wp14:anchorId="39C37F00" wp14:editId="1BEBFB58">
            <wp:extent cx="3981450" cy="1724025"/>
            <wp:effectExtent l="0" t="0" r="0" b="0"/>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F3666" w:rsidRPr="008F3666" w:rsidRDefault="008F3666" w:rsidP="008F3666">
      <w:pPr>
        <w:jc w:val="center"/>
        <w:rPr>
          <w:b/>
          <w:bCs/>
        </w:rPr>
      </w:pPr>
    </w:p>
    <w:p w:rsidR="008F3666" w:rsidRPr="008F3666" w:rsidRDefault="008F3666" w:rsidP="008F3666">
      <w:pPr>
        <w:suppressAutoHyphens/>
        <w:ind w:firstLine="709"/>
        <w:jc w:val="center"/>
        <w:rPr>
          <w:b/>
          <w:szCs w:val="20"/>
        </w:rPr>
      </w:pPr>
      <w:bookmarkStart w:id="15" w:name="_Toc321485389"/>
    </w:p>
    <w:p w:rsidR="008F3666" w:rsidRPr="008F3666" w:rsidRDefault="008F3666" w:rsidP="008F3666">
      <w:pPr>
        <w:suppressAutoHyphens/>
        <w:ind w:firstLine="709"/>
        <w:jc w:val="center"/>
        <w:rPr>
          <w:b/>
          <w:szCs w:val="20"/>
        </w:rPr>
      </w:pPr>
    </w:p>
    <w:p w:rsidR="008F3666" w:rsidRPr="008F3666" w:rsidRDefault="008F3666" w:rsidP="008F3666">
      <w:pPr>
        <w:suppressAutoHyphens/>
        <w:ind w:firstLine="709"/>
        <w:jc w:val="center"/>
        <w:rPr>
          <w:b/>
          <w:szCs w:val="20"/>
        </w:rPr>
      </w:pPr>
    </w:p>
    <w:p w:rsidR="008F3666" w:rsidRDefault="008F3666" w:rsidP="008F3666">
      <w:pPr>
        <w:suppressAutoHyphens/>
        <w:ind w:firstLine="709"/>
        <w:jc w:val="center"/>
        <w:rPr>
          <w:b/>
        </w:rPr>
      </w:pPr>
    </w:p>
    <w:p w:rsidR="00DD37CF" w:rsidRPr="008F3666" w:rsidRDefault="00DD37CF" w:rsidP="008F3666">
      <w:pPr>
        <w:suppressAutoHyphens/>
        <w:ind w:firstLine="709"/>
        <w:jc w:val="center"/>
        <w:rPr>
          <w:b/>
        </w:rPr>
      </w:pPr>
    </w:p>
    <w:p w:rsidR="008F3666" w:rsidRPr="008F3666" w:rsidRDefault="008F3666" w:rsidP="008F3666">
      <w:pPr>
        <w:suppressAutoHyphens/>
        <w:ind w:firstLine="709"/>
        <w:jc w:val="center"/>
        <w:rPr>
          <w:b/>
        </w:rPr>
      </w:pPr>
      <w:r w:rsidRPr="008F3666">
        <w:rPr>
          <w:b/>
        </w:rPr>
        <w:lastRenderedPageBreak/>
        <w:t>Источники финансирования инвестиционной программы</w:t>
      </w:r>
    </w:p>
    <w:p w:rsidR="008F3666" w:rsidRPr="008F3666" w:rsidRDefault="008F3666" w:rsidP="008F3666">
      <w:pPr>
        <w:suppressAutoHyphens/>
        <w:ind w:firstLine="709"/>
        <w:jc w:val="center"/>
        <w:rPr>
          <w:b/>
        </w:rPr>
      </w:pPr>
    </w:p>
    <w:p w:rsidR="008F3666" w:rsidRPr="008F3666" w:rsidRDefault="008F3666" w:rsidP="008F3666">
      <w:pPr>
        <w:suppressAutoHyphens/>
        <w:ind w:firstLine="709"/>
        <w:jc w:val="both"/>
      </w:pPr>
      <w:r w:rsidRPr="008F3666">
        <w:t xml:space="preserve">Источниками финансирования инвестиционной программы в отчетном периоде являлись амортизация отчетного года и неиспользованная амортизация прошлых лет, а также прочие собственные источники финансирования: полученные основные средства от ООО «Нальчикэнергосбыт» в виде </w:t>
      </w:r>
      <w:r w:rsidR="006516F3" w:rsidRPr="008F3666">
        <w:t>не денежного</w:t>
      </w:r>
      <w:r w:rsidRPr="008F3666">
        <w:t xml:space="preserve"> зачета за потребленную электроэнергию.</w:t>
      </w:r>
    </w:p>
    <w:p w:rsidR="008F3666" w:rsidRPr="008F3666" w:rsidRDefault="008F3666" w:rsidP="008F3666">
      <w:pPr>
        <w:autoSpaceDE w:val="0"/>
        <w:autoSpaceDN w:val="0"/>
        <w:adjustRightInd w:val="0"/>
        <w:jc w:val="center"/>
        <w:rPr>
          <w:b/>
        </w:rPr>
      </w:pPr>
    </w:p>
    <w:p w:rsidR="008F3666" w:rsidRPr="008F3666" w:rsidRDefault="008F3666" w:rsidP="008F3666">
      <w:pPr>
        <w:autoSpaceDE w:val="0"/>
        <w:autoSpaceDN w:val="0"/>
        <w:adjustRightInd w:val="0"/>
        <w:jc w:val="center"/>
        <w:rPr>
          <w:b/>
        </w:rPr>
      </w:pPr>
      <w:r w:rsidRPr="008F3666">
        <w:rPr>
          <w:b/>
        </w:rPr>
        <w:t>Структура финансирования инвестиционной программы Общества</w:t>
      </w:r>
    </w:p>
    <w:p w:rsidR="008F3666" w:rsidRPr="008F3666" w:rsidRDefault="008F3666" w:rsidP="008F3666">
      <w:pPr>
        <w:autoSpaceDE w:val="0"/>
        <w:autoSpaceDN w:val="0"/>
        <w:adjustRightInd w:val="0"/>
        <w:jc w:val="center"/>
        <w:rPr>
          <w:b/>
        </w:rPr>
      </w:pPr>
      <w:r w:rsidRPr="008F3666">
        <w:rPr>
          <w:b/>
        </w:rPr>
        <w:t>в 2011-2013 г., млн. руб. без НДС</w:t>
      </w:r>
    </w:p>
    <w:p w:rsidR="008F3666" w:rsidRPr="008F3666" w:rsidRDefault="008F3666" w:rsidP="008F3666">
      <w:pPr>
        <w:autoSpaceDE w:val="0"/>
        <w:autoSpaceDN w:val="0"/>
        <w:adjustRightInd w:val="0"/>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4452"/>
        <w:gridCol w:w="1390"/>
        <w:gridCol w:w="1390"/>
        <w:gridCol w:w="1390"/>
      </w:tblGrid>
      <w:tr w:rsidR="008F3666" w:rsidRPr="008F3666" w:rsidTr="008F3666">
        <w:trPr>
          <w:trHeight w:val="389"/>
          <w:jc w:val="center"/>
        </w:trPr>
        <w:tc>
          <w:tcPr>
            <w:tcW w:w="2822" w:type="pct"/>
            <w:gridSpan w:val="2"/>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b/>
                <w:bCs/>
                <w:sz w:val="20"/>
                <w:szCs w:val="20"/>
                <w:lang w:eastAsia="en-US"/>
              </w:rPr>
            </w:pPr>
            <w:r w:rsidRPr="008F3666">
              <w:rPr>
                <w:b/>
                <w:bCs/>
                <w:sz w:val="20"/>
                <w:szCs w:val="20"/>
                <w:lang w:eastAsia="en-US"/>
              </w:rPr>
              <w:t>Наименование</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 w:val="20"/>
                <w:szCs w:val="20"/>
                <w:lang w:eastAsia="en-US"/>
              </w:rPr>
            </w:pPr>
            <w:r w:rsidRPr="008F3666">
              <w:rPr>
                <w:b/>
                <w:bCs/>
                <w:sz w:val="20"/>
                <w:szCs w:val="20"/>
                <w:lang w:eastAsia="en-US"/>
              </w:rPr>
              <w:t>2011</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 w:val="20"/>
                <w:szCs w:val="20"/>
                <w:lang w:eastAsia="en-US"/>
              </w:rPr>
            </w:pPr>
            <w:r w:rsidRPr="008F3666">
              <w:rPr>
                <w:b/>
                <w:bCs/>
                <w:sz w:val="20"/>
                <w:szCs w:val="20"/>
                <w:lang w:eastAsia="en-US"/>
              </w:rPr>
              <w:t>2012</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b/>
                <w:bCs/>
                <w:sz w:val="20"/>
                <w:szCs w:val="20"/>
                <w:lang w:eastAsia="en-US"/>
              </w:rPr>
            </w:pPr>
            <w:r w:rsidRPr="008F3666">
              <w:rPr>
                <w:b/>
                <w:bCs/>
                <w:sz w:val="20"/>
                <w:szCs w:val="20"/>
                <w:lang w:eastAsia="en-US"/>
              </w:rPr>
              <w:t>2013</w:t>
            </w:r>
          </w:p>
        </w:tc>
      </w:tr>
      <w:tr w:rsidR="008F3666" w:rsidRPr="008F3666" w:rsidTr="008F3666">
        <w:trPr>
          <w:trHeight w:val="389"/>
          <w:jc w:val="center"/>
        </w:trPr>
        <w:tc>
          <w:tcPr>
            <w:tcW w:w="2822" w:type="pct"/>
            <w:gridSpan w:val="2"/>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both"/>
              <w:rPr>
                <w:b/>
                <w:bCs/>
                <w:sz w:val="20"/>
                <w:szCs w:val="20"/>
                <w:lang w:eastAsia="en-US"/>
              </w:rPr>
            </w:pPr>
            <w:r w:rsidRPr="008F3666">
              <w:rPr>
                <w:b/>
                <w:bCs/>
                <w:sz w:val="20"/>
                <w:szCs w:val="20"/>
                <w:lang w:eastAsia="en-US"/>
              </w:rPr>
              <w:t>Инвестиции, всего</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 w:val="20"/>
                <w:szCs w:val="20"/>
                <w:lang w:eastAsia="en-US"/>
              </w:rPr>
            </w:pPr>
            <w:r w:rsidRPr="008F3666">
              <w:rPr>
                <w:b/>
                <w:bCs/>
                <w:sz w:val="20"/>
                <w:szCs w:val="20"/>
                <w:lang w:eastAsia="en-US"/>
              </w:rPr>
              <w:t>4,2</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b/>
                <w:bCs/>
                <w:sz w:val="20"/>
                <w:szCs w:val="20"/>
                <w:lang w:eastAsia="en-US"/>
              </w:rPr>
            </w:pPr>
            <w:r w:rsidRPr="008F3666">
              <w:rPr>
                <w:b/>
                <w:bCs/>
                <w:sz w:val="20"/>
                <w:szCs w:val="20"/>
                <w:lang w:eastAsia="en-US"/>
              </w:rPr>
              <w:t>4,2</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b/>
                <w:bCs/>
                <w:sz w:val="20"/>
                <w:szCs w:val="20"/>
                <w:lang w:eastAsia="en-US"/>
              </w:rPr>
            </w:pPr>
            <w:r w:rsidRPr="008F3666">
              <w:rPr>
                <w:b/>
                <w:bCs/>
                <w:sz w:val="20"/>
                <w:szCs w:val="20"/>
                <w:lang w:eastAsia="en-US"/>
              </w:rPr>
              <w:t>6,15</w:t>
            </w:r>
          </w:p>
        </w:tc>
      </w:tr>
      <w:tr w:rsidR="008F3666" w:rsidRPr="008F3666" w:rsidTr="008F3666">
        <w:trPr>
          <w:cantSplit/>
          <w:trHeight w:val="254"/>
          <w:jc w:val="center"/>
        </w:trPr>
        <w:tc>
          <w:tcPr>
            <w:tcW w:w="49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3666" w:rsidRPr="008F3666" w:rsidRDefault="008F3666" w:rsidP="008F3666">
            <w:pPr>
              <w:jc w:val="center"/>
              <w:rPr>
                <w:b/>
                <w:bCs/>
                <w:sz w:val="20"/>
                <w:szCs w:val="20"/>
                <w:lang w:eastAsia="en-US"/>
              </w:rPr>
            </w:pPr>
            <w:r w:rsidRPr="008F3666">
              <w:rPr>
                <w:b/>
                <w:bCs/>
                <w:sz w:val="20"/>
                <w:szCs w:val="20"/>
                <w:lang w:eastAsia="en-US"/>
              </w:rPr>
              <w:t>Собственные источники финансирования</w:t>
            </w: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Амортизация отчетного года</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2,2</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2,9</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3,5</w:t>
            </w:r>
          </w:p>
        </w:tc>
      </w:tr>
      <w:tr w:rsidR="008F3666" w:rsidRPr="008F3666" w:rsidTr="008F3666">
        <w:trPr>
          <w:cantSplit/>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Неиспользованная амортизация прошлых лет</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2,0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1,3</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1,95</w:t>
            </w:r>
          </w:p>
        </w:tc>
      </w:tr>
      <w:tr w:rsidR="008F3666" w:rsidRPr="008F3666" w:rsidTr="008F3666">
        <w:trPr>
          <w:cantSplit/>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Неиспользованная прибыль прошлых лет</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50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Прибыль отчетного года для использования в инвестиционной программе отчетного года, в том числе:</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ind w:left="708"/>
              <w:jc w:val="both"/>
              <w:rPr>
                <w:i/>
                <w:iCs/>
                <w:sz w:val="20"/>
                <w:szCs w:val="20"/>
                <w:lang w:eastAsia="en-US"/>
              </w:rPr>
            </w:pPr>
            <w:r w:rsidRPr="008F3666">
              <w:rPr>
                <w:i/>
                <w:iCs/>
                <w:sz w:val="20"/>
                <w:szCs w:val="20"/>
                <w:lang w:eastAsia="en-US"/>
              </w:rPr>
              <w:t>Плата за технологическое присоединение</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Доп. эмиссия</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Прочие собственные источники финансирования</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0,7</w:t>
            </w:r>
          </w:p>
        </w:tc>
      </w:tr>
      <w:tr w:rsidR="008F3666" w:rsidRPr="008F3666" w:rsidTr="008F3666">
        <w:trPr>
          <w:cantSplit/>
          <w:trHeight w:val="347"/>
          <w:jc w:val="center"/>
        </w:trPr>
        <w:tc>
          <w:tcPr>
            <w:tcW w:w="49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3666" w:rsidRPr="008F3666" w:rsidRDefault="008F3666" w:rsidP="008F3666">
            <w:pPr>
              <w:jc w:val="center"/>
              <w:rPr>
                <w:b/>
                <w:bCs/>
                <w:sz w:val="20"/>
                <w:szCs w:val="20"/>
                <w:lang w:eastAsia="en-US"/>
              </w:rPr>
            </w:pPr>
            <w:r w:rsidRPr="008F3666">
              <w:rPr>
                <w:b/>
                <w:bCs/>
                <w:sz w:val="20"/>
                <w:szCs w:val="20"/>
                <w:lang w:eastAsia="en-US"/>
              </w:rPr>
              <w:t>Внешние источники финансирования</w:t>
            </w: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Бюджетные средства (федеральные, муниципальные)</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1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Привлеченные средства (заемные процентные)</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4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Плата за технологическое присоединение – авансы</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r w:rsidR="008F3666" w:rsidRPr="008F3666" w:rsidTr="008F3666">
        <w:trPr>
          <w:cantSplit/>
          <w:trHeight w:val="4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rPr>
                <w:b/>
                <w:bCs/>
                <w:sz w:val="20"/>
                <w:szCs w:val="20"/>
                <w:lang w:eastAsia="en-US"/>
              </w:rPr>
            </w:pPr>
          </w:p>
        </w:tc>
        <w:tc>
          <w:tcPr>
            <w:tcW w:w="2326" w:type="pct"/>
            <w:tcBorders>
              <w:top w:val="single" w:sz="4" w:space="0" w:color="auto"/>
              <w:left w:val="single" w:sz="4" w:space="0" w:color="auto"/>
              <w:bottom w:val="single" w:sz="4" w:space="0" w:color="auto"/>
              <w:right w:val="single" w:sz="4" w:space="0" w:color="auto"/>
            </w:tcBorders>
            <w:vAlign w:val="bottom"/>
            <w:hideMark/>
          </w:tcPr>
          <w:p w:rsidR="008F3666" w:rsidRPr="008F3666" w:rsidRDefault="008F3666" w:rsidP="008F3666">
            <w:pPr>
              <w:jc w:val="both"/>
              <w:rPr>
                <w:sz w:val="20"/>
                <w:szCs w:val="20"/>
                <w:lang w:eastAsia="en-US"/>
              </w:rPr>
            </w:pPr>
            <w:r w:rsidRPr="008F3666">
              <w:rPr>
                <w:sz w:val="20"/>
                <w:szCs w:val="20"/>
                <w:lang w:eastAsia="en-US"/>
              </w:rPr>
              <w:t>Прочие источники внешнего финансирования, в т.ч. долевое участие в строительстве за счет прочих источников</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c>
          <w:tcPr>
            <w:tcW w:w="726"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sz w:val="20"/>
                <w:szCs w:val="20"/>
                <w:lang w:eastAsia="en-US"/>
              </w:rPr>
            </w:pPr>
            <w:r w:rsidRPr="008F3666">
              <w:rPr>
                <w:sz w:val="20"/>
                <w:szCs w:val="20"/>
                <w:lang w:eastAsia="en-US"/>
              </w:rPr>
              <w:t>0,0</w:t>
            </w:r>
          </w:p>
        </w:tc>
      </w:tr>
    </w:tbl>
    <w:p w:rsidR="008F3666" w:rsidRPr="008F3666" w:rsidRDefault="008F3666" w:rsidP="008F3666">
      <w:pPr>
        <w:autoSpaceDE w:val="0"/>
        <w:autoSpaceDN w:val="0"/>
        <w:adjustRightInd w:val="0"/>
      </w:pPr>
    </w:p>
    <w:p w:rsidR="008F3666" w:rsidRPr="008F3666" w:rsidRDefault="008F3666" w:rsidP="008F3666">
      <w:pPr>
        <w:suppressAutoHyphens/>
        <w:spacing w:after="240"/>
        <w:ind w:firstLine="709"/>
        <w:jc w:val="both"/>
      </w:pPr>
      <w:r w:rsidRPr="008F3666">
        <w:t>В отчетном периоде привлечение заемных ресурсов под инвестиционные проекты, а также непрофильные инвестиции не осуществлялись.</w:t>
      </w:r>
    </w:p>
    <w:p w:rsidR="008F3666" w:rsidRPr="006516F3" w:rsidRDefault="008F3666" w:rsidP="008F3666">
      <w:pPr>
        <w:keepNext/>
        <w:spacing w:line="360" w:lineRule="auto"/>
        <w:jc w:val="center"/>
        <w:outlineLvl w:val="0"/>
        <w:rPr>
          <w:b/>
          <w:sz w:val="28"/>
          <w:szCs w:val="28"/>
        </w:rPr>
      </w:pPr>
      <w:r w:rsidRPr="006516F3">
        <w:rPr>
          <w:b/>
          <w:sz w:val="28"/>
          <w:szCs w:val="28"/>
        </w:rPr>
        <w:t>5.3. Долгосрочная инвестиционная программа</w:t>
      </w:r>
      <w:bookmarkEnd w:id="15"/>
    </w:p>
    <w:p w:rsidR="008F3666" w:rsidRPr="008F3666" w:rsidRDefault="008F3666" w:rsidP="008F3666">
      <w:pPr>
        <w:ind w:firstLine="709"/>
        <w:jc w:val="both"/>
      </w:pPr>
      <w:r w:rsidRPr="008F3666">
        <w:t>Инвестиционная программа Общества на период 2014-2018 гг. утверждена решением Совета директоров от 30.12.2013г. № 127. Увеличение инвестиций в 2014 году связан с тем, что Общество планирует открытие 5 центров обслуживания клиентов. В период с 2015 по 2018 гг. инвестиции будут осуществляться только в рамках текущих амортизационных отчислений.</w:t>
      </w:r>
    </w:p>
    <w:p w:rsidR="008F3666" w:rsidRPr="008F3666" w:rsidRDefault="008F3666" w:rsidP="008F3666">
      <w:pPr>
        <w:ind w:firstLine="709"/>
        <w:jc w:val="both"/>
      </w:pPr>
    </w:p>
    <w:p w:rsidR="008F3666" w:rsidRPr="008F3666" w:rsidRDefault="008F3666" w:rsidP="008F3666">
      <w:pPr>
        <w:autoSpaceDE w:val="0"/>
        <w:autoSpaceDN w:val="0"/>
        <w:adjustRightInd w:val="0"/>
        <w:jc w:val="center"/>
        <w:rPr>
          <w:b/>
        </w:rPr>
      </w:pPr>
      <w:r w:rsidRPr="008F3666">
        <w:rPr>
          <w:b/>
        </w:rPr>
        <w:t>Расходы на инвестиционную программу в период 2014-2018 гг., млн. руб. без НДС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5"/>
        <w:gridCol w:w="1197"/>
        <w:gridCol w:w="1196"/>
        <w:gridCol w:w="1196"/>
        <w:gridCol w:w="1194"/>
        <w:gridCol w:w="1183"/>
      </w:tblGrid>
      <w:tr w:rsidR="008F3666" w:rsidRPr="008F3666" w:rsidTr="008F3666">
        <w:trPr>
          <w:trHeight w:val="453"/>
          <w:jc w:val="center"/>
        </w:trPr>
        <w:tc>
          <w:tcPr>
            <w:tcW w:w="1883"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center"/>
              <w:rPr>
                <w:lang w:eastAsia="en-US"/>
              </w:rPr>
            </w:pPr>
            <w:r w:rsidRPr="008F3666">
              <w:rPr>
                <w:lang w:eastAsia="en-US"/>
              </w:rPr>
              <w:t>ОАО «Каббалкэнерго»</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2014 г.</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2015 г.</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2016 г.</w:t>
            </w:r>
          </w:p>
        </w:tc>
        <w:tc>
          <w:tcPr>
            <w:tcW w:w="62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2017 г.</w:t>
            </w:r>
          </w:p>
        </w:tc>
        <w:tc>
          <w:tcPr>
            <w:tcW w:w="618"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2018 г.</w:t>
            </w:r>
          </w:p>
        </w:tc>
      </w:tr>
      <w:tr w:rsidR="008F3666" w:rsidRPr="008F3666" w:rsidTr="008F3666">
        <w:trPr>
          <w:trHeight w:val="314"/>
          <w:jc w:val="center"/>
        </w:trPr>
        <w:tc>
          <w:tcPr>
            <w:tcW w:w="1883"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both"/>
              <w:rPr>
                <w:lang w:eastAsia="en-US"/>
              </w:rPr>
            </w:pPr>
            <w:r w:rsidRPr="008F3666">
              <w:rPr>
                <w:lang w:eastAsia="en-US"/>
              </w:rPr>
              <w:t>Итого</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4,99</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3,68</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3,86</w:t>
            </w:r>
          </w:p>
        </w:tc>
        <w:tc>
          <w:tcPr>
            <w:tcW w:w="62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4,05</w:t>
            </w:r>
          </w:p>
        </w:tc>
        <w:tc>
          <w:tcPr>
            <w:tcW w:w="618"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4,25</w:t>
            </w:r>
          </w:p>
        </w:tc>
      </w:tr>
      <w:tr w:rsidR="008F3666" w:rsidRPr="008F3666" w:rsidTr="008F3666">
        <w:trPr>
          <w:trHeight w:val="263"/>
          <w:jc w:val="center"/>
        </w:trPr>
        <w:tc>
          <w:tcPr>
            <w:tcW w:w="1883"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both"/>
              <w:rPr>
                <w:lang w:eastAsia="en-US"/>
              </w:rPr>
            </w:pPr>
            <w:r w:rsidRPr="008F3666">
              <w:rPr>
                <w:lang w:eastAsia="en-US"/>
              </w:rPr>
              <w:t>ТПиР</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2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18" w:type="pct"/>
            <w:tcBorders>
              <w:top w:val="single" w:sz="4" w:space="0" w:color="auto"/>
              <w:left w:val="single" w:sz="4" w:space="0" w:color="auto"/>
              <w:bottom w:val="single" w:sz="4" w:space="0" w:color="auto"/>
              <w:right w:val="single" w:sz="4" w:space="0" w:color="auto"/>
            </w:tcBorders>
            <w:hideMark/>
          </w:tcPr>
          <w:p w:rsidR="008F3666" w:rsidRPr="008F3666" w:rsidRDefault="008F3666" w:rsidP="008F3666">
            <w:pPr>
              <w:jc w:val="center"/>
              <w:rPr>
                <w:lang w:eastAsia="en-US"/>
              </w:rPr>
            </w:pPr>
            <w:r w:rsidRPr="008F3666">
              <w:rPr>
                <w:lang w:eastAsia="en-US"/>
              </w:rPr>
              <w:t>0,0</w:t>
            </w:r>
          </w:p>
        </w:tc>
      </w:tr>
      <w:tr w:rsidR="008F3666" w:rsidRPr="008F3666" w:rsidTr="008F3666">
        <w:trPr>
          <w:trHeight w:val="263"/>
          <w:jc w:val="center"/>
        </w:trPr>
        <w:tc>
          <w:tcPr>
            <w:tcW w:w="1883"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both"/>
              <w:rPr>
                <w:lang w:eastAsia="en-US"/>
              </w:rPr>
            </w:pPr>
            <w:r w:rsidRPr="008F3666">
              <w:rPr>
                <w:lang w:eastAsia="en-US"/>
              </w:rPr>
              <w:t>Новое строительство</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2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0,0</w:t>
            </w:r>
          </w:p>
        </w:tc>
        <w:tc>
          <w:tcPr>
            <w:tcW w:w="618" w:type="pct"/>
            <w:tcBorders>
              <w:top w:val="single" w:sz="4" w:space="0" w:color="auto"/>
              <w:left w:val="single" w:sz="4" w:space="0" w:color="auto"/>
              <w:bottom w:val="single" w:sz="4" w:space="0" w:color="auto"/>
              <w:right w:val="single" w:sz="4" w:space="0" w:color="auto"/>
            </w:tcBorders>
            <w:hideMark/>
          </w:tcPr>
          <w:p w:rsidR="008F3666" w:rsidRPr="008F3666" w:rsidRDefault="008F3666" w:rsidP="008F3666">
            <w:pPr>
              <w:jc w:val="center"/>
              <w:rPr>
                <w:lang w:eastAsia="en-US"/>
              </w:rPr>
            </w:pPr>
            <w:r w:rsidRPr="008F3666">
              <w:rPr>
                <w:lang w:eastAsia="en-US"/>
              </w:rPr>
              <w:t>0,0</w:t>
            </w:r>
          </w:p>
        </w:tc>
      </w:tr>
      <w:tr w:rsidR="008F3666" w:rsidRPr="008F3666" w:rsidTr="008F3666">
        <w:trPr>
          <w:trHeight w:val="322"/>
          <w:jc w:val="center"/>
        </w:trPr>
        <w:tc>
          <w:tcPr>
            <w:tcW w:w="1883" w:type="pct"/>
            <w:tcBorders>
              <w:top w:val="single" w:sz="4" w:space="0" w:color="auto"/>
              <w:left w:val="single" w:sz="4" w:space="0" w:color="auto"/>
              <w:bottom w:val="single" w:sz="4" w:space="0" w:color="auto"/>
              <w:right w:val="single" w:sz="4" w:space="0" w:color="auto"/>
            </w:tcBorders>
            <w:noWrap/>
            <w:vAlign w:val="center"/>
            <w:hideMark/>
          </w:tcPr>
          <w:p w:rsidR="008F3666" w:rsidRPr="008F3666" w:rsidRDefault="008F3666" w:rsidP="008F3666">
            <w:pPr>
              <w:jc w:val="both"/>
              <w:rPr>
                <w:lang w:eastAsia="en-US"/>
              </w:rPr>
            </w:pPr>
            <w:r w:rsidRPr="008F3666">
              <w:rPr>
                <w:lang w:eastAsia="en-US"/>
              </w:rPr>
              <w:t>Приобретение основных средств</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4,99</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3,68</w:t>
            </w:r>
          </w:p>
        </w:tc>
        <w:tc>
          <w:tcPr>
            <w:tcW w:w="625"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3,86</w:t>
            </w:r>
          </w:p>
        </w:tc>
        <w:tc>
          <w:tcPr>
            <w:tcW w:w="624"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4,05</w:t>
            </w:r>
          </w:p>
        </w:tc>
        <w:tc>
          <w:tcPr>
            <w:tcW w:w="618" w:type="pct"/>
            <w:tcBorders>
              <w:top w:val="single" w:sz="4" w:space="0" w:color="auto"/>
              <w:left w:val="single" w:sz="4" w:space="0" w:color="auto"/>
              <w:bottom w:val="single" w:sz="4" w:space="0" w:color="auto"/>
              <w:right w:val="single" w:sz="4" w:space="0" w:color="auto"/>
            </w:tcBorders>
            <w:vAlign w:val="center"/>
            <w:hideMark/>
          </w:tcPr>
          <w:p w:rsidR="008F3666" w:rsidRPr="008F3666" w:rsidRDefault="008F3666" w:rsidP="008F3666">
            <w:pPr>
              <w:jc w:val="center"/>
              <w:rPr>
                <w:lang w:eastAsia="en-US"/>
              </w:rPr>
            </w:pPr>
            <w:r w:rsidRPr="008F3666">
              <w:rPr>
                <w:lang w:eastAsia="en-US"/>
              </w:rPr>
              <w:t>4,25</w:t>
            </w:r>
          </w:p>
        </w:tc>
      </w:tr>
    </w:tbl>
    <w:p w:rsidR="008F3666" w:rsidRPr="008F3666" w:rsidRDefault="008F3666" w:rsidP="008F3666">
      <w:pPr>
        <w:ind w:firstLine="709"/>
        <w:jc w:val="both"/>
      </w:pPr>
    </w:p>
    <w:p w:rsidR="008F3666" w:rsidRPr="008F3666" w:rsidRDefault="008F3666" w:rsidP="008F3666">
      <w:pPr>
        <w:ind w:firstLine="709"/>
        <w:jc w:val="both"/>
      </w:pPr>
      <w:r w:rsidRPr="008F3666">
        <w:t xml:space="preserve">Основным направлением капиталовложений долгосрочной инвестиционной программы на период 2014-2018 гг. является приобретение объектов основных средств в целях восстановления изношенных основных фондов и оснащения ЦОК. </w:t>
      </w:r>
    </w:p>
    <w:p w:rsidR="008F3666" w:rsidRPr="008F3666" w:rsidRDefault="008F3666" w:rsidP="008F3666">
      <w:pPr>
        <w:autoSpaceDE w:val="0"/>
        <w:autoSpaceDN w:val="0"/>
        <w:adjustRightInd w:val="0"/>
        <w:jc w:val="center"/>
        <w:rPr>
          <w:b/>
        </w:rPr>
      </w:pPr>
    </w:p>
    <w:p w:rsidR="008F3666" w:rsidRPr="008F3666" w:rsidRDefault="008F3666" w:rsidP="008F3666">
      <w:pPr>
        <w:autoSpaceDE w:val="0"/>
        <w:autoSpaceDN w:val="0"/>
        <w:adjustRightInd w:val="0"/>
        <w:spacing w:after="240"/>
        <w:jc w:val="center"/>
        <w:rPr>
          <w:b/>
        </w:rPr>
      </w:pPr>
      <w:r w:rsidRPr="008F3666">
        <w:rPr>
          <w:b/>
        </w:rPr>
        <w:lastRenderedPageBreak/>
        <w:t>Объём планируемых капиталовложений в соответствии с ИПР на 2014-2018 гг.</w:t>
      </w:r>
    </w:p>
    <w:p w:rsidR="008F3666" w:rsidRPr="008F3666" w:rsidRDefault="008F3666" w:rsidP="008F3666">
      <w:pPr>
        <w:autoSpaceDE w:val="0"/>
        <w:autoSpaceDN w:val="0"/>
        <w:adjustRightInd w:val="0"/>
        <w:jc w:val="center"/>
      </w:pPr>
      <w:r w:rsidRPr="008F3666">
        <w:rPr>
          <w:noProof/>
        </w:rPr>
        <w:drawing>
          <wp:inline distT="0" distB="0" distL="0" distR="0" wp14:anchorId="4716185D" wp14:editId="35B186DF">
            <wp:extent cx="5495925" cy="3848100"/>
            <wp:effectExtent l="0" t="0" r="9525" b="1905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F3666" w:rsidRPr="008F3666" w:rsidRDefault="008F3666" w:rsidP="008F3666">
      <w:pPr>
        <w:autoSpaceDE w:val="0"/>
        <w:autoSpaceDN w:val="0"/>
        <w:adjustRightInd w:val="0"/>
        <w:jc w:val="center"/>
        <w:rPr>
          <w:sz w:val="26"/>
          <w:szCs w:val="26"/>
        </w:rPr>
      </w:pPr>
    </w:p>
    <w:p w:rsidR="008F3666" w:rsidRPr="008F3666" w:rsidRDefault="008F3666" w:rsidP="008F3666">
      <w:pPr>
        <w:suppressAutoHyphens/>
        <w:ind w:right="-1" w:firstLine="708"/>
        <w:jc w:val="both"/>
      </w:pPr>
      <w:r w:rsidRPr="008F3666">
        <w:t>В 2014 году объем капитальных вложений планируется в большем объеме, чем в последующие 2015-2018 гг., в связи с запланированным открытием и оснащением 5 центров обслуживания клиентов.</w:t>
      </w:r>
    </w:p>
    <w:p w:rsidR="008F3666" w:rsidRPr="008F3666" w:rsidRDefault="008F3666" w:rsidP="008F3666">
      <w:pPr>
        <w:suppressAutoHyphens/>
        <w:ind w:firstLine="709"/>
        <w:jc w:val="both"/>
      </w:pPr>
      <w:r w:rsidRPr="008F3666">
        <w:t>На период 2014-2018 годов привлечение заемных средств под инвестиционные проекты, а также непрофильные инвестиции не планируются.</w:t>
      </w:r>
    </w:p>
    <w:p w:rsidR="008F3666" w:rsidRPr="008F3666" w:rsidRDefault="008F3666" w:rsidP="008F3666">
      <w:pPr>
        <w:suppressAutoHyphens/>
        <w:ind w:firstLine="709"/>
        <w:jc w:val="both"/>
      </w:pPr>
      <w:r w:rsidRPr="008F3666">
        <w:t>Капиталовложения Общества в 2014 году планируются за счет текущих амортизационных отчислений и неиспользованной амортизации прошлых лет, а на период 2015-2018 года планируются только в рамках текущих амортизационных отчислений.</w:t>
      </w:r>
    </w:p>
    <w:p w:rsidR="00FE1BE7" w:rsidRDefault="00FE1BE7" w:rsidP="00B7644D">
      <w:pPr>
        <w:suppressAutoHyphens/>
        <w:snapToGrid w:val="0"/>
        <w:spacing w:before="240" w:after="200"/>
        <w:jc w:val="both"/>
        <w:rPr>
          <w:lang w:eastAsia="ar-SA"/>
        </w:rPr>
      </w:pPr>
    </w:p>
    <w:p w:rsidR="00C92BA1" w:rsidRPr="00B7644D" w:rsidRDefault="00C92BA1">
      <w:pPr>
        <w:jc w:val="center"/>
        <w:rPr>
          <w:b/>
          <w:sz w:val="32"/>
          <w:szCs w:val="28"/>
        </w:rPr>
      </w:pPr>
      <w:r w:rsidRPr="00B7644D">
        <w:rPr>
          <w:b/>
          <w:sz w:val="32"/>
          <w:szCs w:val="28"/>
        </w:rPr>
        <w:t>6. Корпоративное управление</w:t>
      </w:r>
    </w:p>
    <w:p w:rsidR="00C92BA1" w:rsidRPr="00C95513" w:rsidRDefault="00C92BA1">
      <w:pPr>
        <w:jc w:val="center"/>
        <w:rPr>
          <w:b/>
          <w:szCs w:val="28"/>
        </w:rPr>
      </w:pPr>
    </w:p>
    <w:p w:rsidR="00C92BA1" w:rsidRPr="00BC3A85" w:rsidRDefault="003934D9" w:rsidP="00C95513">
      <w:pPr>
        <w:pStyle w:val="a8"/>
        <w:numPr>
          <w:ilvl w:val="1"/>
          <w:numId w:val="16"/>
        </w:numPr>
        <w:tabs>
          <w:tab w:val="left" w:pos="426"/>
        </w:tabs>
        <w:ind w:left="0" w:firstLine="0"/>
        <w:jc w:val="center"/>
        <w:rPr>
          <w:b/>
          <w:sz w:val="28"/>
          <w:szCs w:val="28"/>
        </w:rPr>
      </w:pPr>
      <w:bookmarkStart w:id="16" w:name="_Toc321485391"/>
      <w:bookmarkStart w:id="17" w:name="_Toc293483408"/>
      <w:r>
        <w:rPr>
          <w:b/>
          <w:sz w:val="28"/>
          <w:szCs w:val="28"/>
        </w:rPr>
        <w:t xml:space="preserve"> </w:t>
      </w:r>
      <w:r w:rsidR="00C92BA1" w:rsidRPr="00BC3A85">
        <w:rPr>
          <w:b/>
          <w:sz w:val="28"/>
          <w:szCs w:val="28"/>
        </w:rPr>
        <w:t>Принципы и документы</w:t>
      </w:r>
      <w:bookmarkEnd w:id="16"/>
      <w:bookmarkEnd w:id="17"/>
    </w:p>
    <w:p w:rsidR="00C92BA1" w:rsidRPr="00C95513" w:rsidRDefault="00C92BA1">
      <w:pPr>
        <w:jc w:val="center"/>
        <w:rPr>
          <w:b/>
          <w:sz w:val="22"/>
        </w:rPr>
      </w:pPr>
    </w:p>
    <w:p w:rsidR="00C92BA1" w:rsidRPr="00C92BA1" w:rsidRDefault="00C92BA1" w:rsidP="00C92BA1">
      <w:pPr>
        <w:shd w:val="clear" w:color="auto" w:fill="FFFFFF"/>
        <w:ind w:firstLine="709"/>
        <w:jc w:val="both"/>
      </w:pPr>
      <w:r w:rsidRPr="00C92BA1">
        <w:t>Под корпоративным управлением Общество понимает совокупность процессов, обеспечивающих управление и контроль за его деятельностью и включающих отношения между акционерами, Советом директоров и исполнительными органами Общества в интересах акционеров. Общество рассматривает корпоративное управление как средство повышения эффективности деятельности Общества, укрепления его репутации и снижения затрат на привлечение им капитала.</w:t>
      </w:r>
    </w:p>
    <w:p w:rsidR="00C92BA1" w:rsidRPr="00C92BA1" w:rsidRDefault="00C92BA1" w:rsidP="00C92BA1">
      <w:pPr>
        <w:ind w:firstLine="709"/>
        <w:jc w:val="both"/>
      </w:pPr>
      <w:r w:rsidRPr="00C92BA1">
        <w:t>Корпоративное управление в Обществе основано на уважении прав и законных интересов его акционеров, инвесторов и иных заинтересованных лиц и осуществляется в соответствии с действующим законодательством Российской Федерации, Уставом ОАО «Каббалкэнерго» и  внутренними документами Общества.</w:t>
      </w:r>
    </w:p>
    <w:p w:rsidR="00C92BA1" w:rsidRPr="00C92BA1" w:rsidRDefault="00C92BA1" w:rsidP="00C92BA1">
      <w:pPr>
        <w:tabs>
          <w:tab w:val="num" w:pos="360"/>
        </w:tabs>
        <w:suppressAutoHyphens/>
        <w:autoSpaceDN w:val="0"/>
        <w:ind w:firstLine="709"/>
        <w:jc w:val="both"/>
      </w:pPr>
      <w:r w:rsidRPr="00C92BA1">
        <w:t>Главными принципами надлежащего корпоративного управления в Обществе являются подотчетность, справедливость, прозрачность и ответственность.</w:t>
      </w:r>
    </w:p>
    <w:p w:rsidR="00C92BA1" w:rsidRPr="00C92BA1" w:rsidRDefault="00C92BA1" w:rsidP="00C92BA1">
      <w:pPr>
        <w:tabs>
          <w:tab w:val="num" w:pos="360"/>
        </w:tabs>
        <w:suppressAutoHyphens/>
        <w:autoSpaceDN w:val="0"/>
        <w:ind w:firstLine="709"/>
        <w:jc w:val="both"/>
      </w:pPr>
      <w:r w:rsidRPr="00C92BA1">
        <w:lastRenderedPageBreak/>
        <w:t>В Обществе приняты и действуют следующие локальные нормативные документы:</w:t>
      </w:r>
    </w:p>
    <w:p w:rsidR="00C92BA1" w:rsidRPr="00C92BA1" w:rsidRDefault="00C92BA1" w:rsidP="00C92BA1">
      <w:pPr>
        <w:numPr>
          <w:ilvl w:val="0"/>
          <w:numId w:val="83"/>
        </w:numPr>
        <w:tabs>
          <w:tab w:val="left" w:pos="284"/>
        </w:tabs>
        <w:suppressAutoHyphens/>
        <w:ind w:left="0" w:firstLine="0"/>
        <w:contextualSpacing/>
        <w:jc w:val="both"/>
      </w:pPr>
      <w:r w:rsidRPr="00C92BA1">
        <w:t>Положение о порядке подготовки и проведения Общего собрания акционеров Общества (Протокол годового Общего собрания акционеров от</w:t>
      </w:r>
      <w:r w:rsidRPr="00C92BA1">
        <w:rPr>
          <w:bCs/>
        </w:rPr>
        <w:t xml:space="preserve"> 23.05.2003</w:t>
      </w:r>
      <w:r w:rsidRPr="00C92BA1">
        <w:t xml:space="preserve"> №18);</w:t>
      </w:r>
    </w:p>
    <w:p w:rsidR="00C92BA1" w:rsidRPr="00C92BA1" w:rsidRDefault="00C92BA1" w:rsidP="00C92BA1">
      <w:pPr>
        <w:numPr>
          <w:ilvl w:val="0"/>
          <w:numId w:val="83"/>
        </w:numPr>
        <w:tabs>
          <w:tab w:val="left" w:pos="284"/>
        </w:tabs>
        <w:suppressAutoHyphens/>
        <w:ind w:left="0" w:firstLine="0"/>
        <w:contextualSpacing/>
        <w:jc w:val="both"/>
      </w:pPr>
      <w:r w:rsidRPr="00C92BA1">
        <w:t xml:space="preserve">Положение о порядке созыва и проведения заседаний Совета директоров Общества (Протокол годового Общего собрания акционеров от </w:t>
      </w:r>
      <w:r w:rsidRPr="00C92BA1">
        <w:rPr>
          <w:bCs/>
        </w:rPr>
        <w:t xml:space="preserve">28.05.2002 </w:t>
      </w:r>
      <w:r w:rsidRPr="00C92BA1">
        <w:t>№</w:t>
      </w:r>
      <w:r w:rsidRPr="00C92BA1">
        <w:rPr>
          <w:bCs/>
        </w:rPr>
        <w:t>16</w:t>
      </w:r>
      <w:r w:rsidRPr="00C92BA1">
        <w:t>);</w:t>
      </w:r>
    </w:p>
    <w:p w:rsidR="00C92BA1" w:rsidRPr="00C92BA1" w:rsidRDefault="00C92BA1" w:rsidP="00C92BA1">
      <w:pPr>
        <w:numPr>
          <w:ilvl w:val="0"/>
          <w:numId w:val="83"/>
        </w:numPr>
        <w:tabs>
          <w:tab w:val="left" w:pos="284"/>
        </w:tabs>
        <w:suppressAutoHyphens/>
        <w:ind w:left="0" w:firstLine="0"/>
        <w:contextualSpacing/>
        <w:jc w:val="both"/>
      </w:pPr>
      <w:r w:rsidRPr="00C92BA1">
        <w:t xml:space="preserve">Положение о Ревизионной комиссии Общества (Протокол годового Общего собрания акционеров от </w:t>
      </w:r>
      <w:r w:rsidRPr="00C92BA1">
        <w:rPr>
          <w:bCs/>
        </w:rPr>
        <w:t xml:space="preserve">28.05.2002 </w:t>
      </w:r>
      <w:r w:rsidRPr="00C92BA1">
        <w:t>№</w:t>
      </w:r>
      <w:r w:rsidRPr="00C92BA1">
        <w:rPr>
          <w:bCs/>
        </w:rPr>
        <w:t>16</w:t>
      </w:r>
      <w:r w:rsidRPr="00C92BA1">
        <w:t>);</w:t>
      </w:r>
    </w:p>
    <w:p w:rsidR="00C92BA1" w:rsidRPr="00C92BA1" w:rsidRDefault="00C92BA1" w:rsidP="00C92BA1">
      <w:pPr>
        <w:numPr>
          <w:ilvl w:val="0"/>
          <w:numId w:val="83"/>
        </w:numPr>
        <w:tabs>
          <w:tab w:val="left" w:pos="284"/>
        </w:tabs>
        <w:suppressAutoHyphens/>
        <w:ind w:left="0" w:firstLine="0"/>
        <w:contextualSpacing/>
        <w:jc w:val="both"/>
      </w:pPr>
      <w:r w:rsidRPr="00C92BA1">
        <w:t>Кодекс корпоративного управления (Протокол Совета директоров от 15.11.2006 №19).</w:t>
      </w:r>
    </w:p>
    <w:p w:rsidR="00C92BA1" w:rsidRPr="00C92BA1" w:rsidRDefault="00C92BA1" w:rsidP="00C92BA1">
      <w:pPr>
        <w:suppressAutoHyphens/>
        <w:ind w:firstLine="709"/>
        <w:jc w:val="both"/>
      </w:pPr>
      <w:r w:rsidRPr="00C92BA1">
        <w:t xml:space="preserve">Указанные документы, а также Устав ОАО «Каббалкэнерго», размещены на корпоративном сайте Общества по адресу в сети Интернет - </w:t>
      </w:r>
      <w:hyperlink r:id="rId24" w:history="1">
        <w:r w:rsidRPr="00C92BA1">
          <w:rPr>
            <w:color w:val="0000FF"/>
            <w:u w:val="single"/>
          </w:rPr>
          <w:t>http://kabbalkenergo.ru/</w:t>
        </w:r>
      </w:hyperlink>
      <w:r w:rsidRPr="00C92BA1">
        <w:t xml:space="preserve"> в подразделе «Устав и внутренние документы» раздела «Акционерам и инвесторам».</w:t>
      </w:r>
    </w:p>
    <w:p w:rsidR="00C92BA1" w:rsidRPr="00C92BA1" w:rsidRDefault="00C92BA1" w:rsidP="00C92BA1">
      <w:pPr>
        <w:ind w:firstLine="709"/>
        <w:jc w:val="both"/>
        <w:rPr>
          <w:bCs/>
          <w:iCs/>
        </w:rPr>
      </w:pPr>
      <w:r w:rsidRPr="00C92BA1">
        <w:rPr>
          <w:bCs/>
          <w:iCs/>
        </w:rPr>
        <w:t xml:space="preserve">Содержащиеся в настоящем Годовом отчете сведения о физических лицах раскрываются </w:t>
      </w:r>
      <w:r w:rsidRPr="00C92BA1">
        <w:t>с соблюдением требований законодательства Российской Федерации в области персональных данных.</w:t>
      </w:r>
      <w:r w:rsidRPr="00C92BA1">
        <w:rPr>
          <w:bCs/>
          <w:iCs/>
        </w:rPr>
        <w:t xml:space="preserve"> Обществом получено согласие физических лиц, персональные сведения которых содержатся в настоящем Годовом отчете, на раскрытие указанных сведений.</w:t>
      </w:r>
    </w:p>
    <w:p w:rsidR="00C92BA1" w:rsidRPr="00C92BA1" w:rsidRDefault="00C92BA1" w:rsidP="00C92BA1">
      <w:pPr>
        <w:ind w:firstLine="709"/>
        <w:jc w:val="both"/>
      </w:pPr>
    </w:p>
    <w:p w:rsidR="00C92BA1" w:rsidRPr="00BC3A85" w:rsidRDefault="00FE4D46" w:rsidP="00C95513">
      <w:pPr>
        <w:pStyle w:val="a8"/>
        <w:keepNext/>
        <w:numPr>
          <w:ilvl w:val="1"/>
          <w:numId w:val="16"/>
        </w:numPr>
        <w:spacing w:line="360" w:lineRule="auto"/>
        <w:jc w:val="center"/>
        <w:outlineLvl w:val="0"/>
        <w:rPr>
          <w:b/>
          <w:sz w:val="28"/>
          <w:szCs w:val="28"/>
        </w:rPr>
      </w:pPr>
      <w:r w:rsidRPr="00BC3A85">
        <w:rPr>
          <w:b/>
          <w:sz w:val="28"/>
          <w:szCs w:val="28"/>
        </w:rPr>
        <w:t xml:space="preserve"> </w:t>
      </w:r>
      <w:r w:rsidR="00C92BA1" w:rsidRPr="00BC3A85">
        <w:rPr>
          <w:b/>
          <w:sz w:val="28"/>
          <w:szCs w:val="28"/>
        </w:rPr>
        <w:t>Органы управления и контроля Общества</w:t>
      </w:r>
    </w:p>
    <w:p w:rsidR="00C92BA1" w:rsidRPr="00C92BA1" w:rsidRDefault="00C92BA1" w:rsidP="00C92BA1">
      <w:pPr>
        <w:tabs>
          <w:tab w:val="num" w:pos="0"/>
          <w:tab w:val="num" w:pos="1134"/>
        </w:tabs>
        <w:suppressAutoHyphens/>
        <w:ind w:firstLine="709"/>
        <w:jc w:val="both"/>
      </w:pPr>
      <w:r w:rsidRPr="00C92BA1">
        <w:t>В соответствии со статьей 9 Устава ОАО «Каббалкэнерго» органами управления Общества являются:</w:t>
      </w:r>
    </w:p>
    <w:p w:rsidR="00C92BA1" w:rsidRPr="00C92BA1" w:rsidRDefault="00C92BA1" w:rsidP="00C92BA1">
      <w:pPr>
        <w:numPr>
          <w:ilvl w:val="0"/>
          <w:numId w:val="81"/>
        </w:numPr>
        <w:tabs>
          <w:tab w:val="left" w:pos="284"/>
          <w:tab w:val="left" w:pos="1134"/>
        </w:tabs>
        <w:suppressAutoHyphens/>
        <w:ind w:hanging="11"/>
        <w:rPr>
          <w:snapToGrid w:val="0"/>
        </w:rPr>
      </w:pPr>
      <w:r w:rsidRPr="00C92BA1">
        <w:rPr>
          <w:snapToGrid w:val="0"/>
        </w:rPr>
        <w:t>Общее собрание акционеров;</w:t>
      </w:r>
    </w:p>
    <w:p w:rsidR="00C92BA1" w:rsidRPr="00C92BA1" w:rsidRDefault="00C92BA1" w:rsidP="00C92BA1">
      <w:pPr>
        <w:numPr>
          <w:ilvl w:val="0"/>
          <w:numId w:val="81"/>
        </w:numPr>
        <w:tabs>
          <w:tab w:val="num" w:pos="0"/>
          <w:tab w:val="left" w:pos="284"/>
          <w:tab w:val="left" w:pos="1134"/>
        </w:tabs>
        <w:suppressAutoHyphens/>
        <w:ind w:hanging="11"/>
        <w:contextualSpacing/>
        <w:rPr>
          <w:snapToGrid w:val="0"/>
        </w:rPr>
      </w:pPr>
      <w:r w:rsidRPr="00C92BA1">
        <w:rPr>
          <w:snapToGrid w:val="0"/>
        </w:rPr>
        <w:t>Совет директоров;</w:t>
      </w:r>
    </w:p>
    <w:p w:rsidR="00C92BA1" w:rsidRPr="00C92BA1" w:rsidRDefault="00C92BA1" w:rsidP="00C92BA1">
      <w:pPr>
        <w:numPr>
          <w:ilvl w:val="0"/>
          <w:numId w:val="81"/>
        </w:numPr>
        <w:tabs>
          <w:tab w:val="num" w:pos="0"/>
          <w:tab w:val="left" w:pos="284"/>
          <w:tab w:val="left" w:pos="1134"/>
          <w:tab w:val="num" w:pos="1212"/>
        </w:tabs>
        <w:suppressAutoHyphens/>
        <w:ind w:hanging="11"/>
        <w:contextualSpacing/>
        <w:rPr>
          <w:snapToGrid w:val="0"/>
        </w:rPr>
      </w:pPr>
      <w:r w:rsidRPr="00C92BA1">
        <w:rPr>
          <w:snapToGrid w:val="0"/>
        </w:rPr>
        <w:t>Генеральный директор (единоличный исполнительный орган).</w:t>
      </w:r>
    </w:p>
    <w:p w:rsidR="00C92BA1" w:rsidRPr="00C92BA1" w:rsidRDefault="00C92BA1" w:rsidP="00C92BA1">
      <w:pPr>
        <w:autoSpaceDE w:val="0"/>
        <w:autoSpaceDN w:val="0"/>
        <w:adjustRightInd w:val="0"/>
        <w:ind w:firstLine="709"/>
        <w:jc w:val="both"/>
        <w:outlineLvl w:val="1"/>
      </w:pPr>
      <w:r w:rsidRPr="00C92BA1">
        <w:t>Для осуществления контроля за финансово-хозяйственной деятельностью Общества Общим собранием акционеров в соответствии с Уставом Общества избирается Ревизионная комиссия Общества.</w:t>
      </w:r>
    </w:p>
    <w:p w:rsidR="00C92BA1" w:rsidRPr="00C92BA1" w:rsidRDefault="00C92BA1" w:rsidP="00C92BA1">
      <w:pPr>
        <w:spacing w:before="100" w:beforeAutospacing="1" w:after="100" w:afterAutospacing="1"/>
        <w:jc w:val="both"/>
        <w:rPr>
          <w:b/>
          <w:snapToGrid w:val="0"/>
        </w:rPr>
      </w:pPr>
      <w:r w:rsidRPr="00C92BA1">
        <w:rPr>
          <w:b/>
          <w:snapToGrid w:val="0"/>
        </w:rPr>
        <w:t>Общее собрание акционеров</w:t>
      </w:r>
    </w:p>
    <w:p w:rsidR="00C92BA1" w:rsidRPr="00C92BA1" w:rsidRDefault="00C92BA1" w:rsidP="00C92BA1">
      <w:pPr>
        <w:autoSpaceDE w:val="0"/>
        <w:autoSpaceDN w:val="0"/>
        <w:adjustRightInd w:val="0"/>
        <w:ind w:firstLine="709"/>
        <w:jc w:val="both"/>
        <w:outlineLvl w:val="1"/>
      </w:pPr>
      <w:r w:rsidRPr="00C92BA1">
        <w:t>Высшим органом управления Общества является Общее собрание акционеров.</w:t>
      </w:r>
    </w:p>
    <w:p w:rsidR="00C92BA1" w:rsidRPr="00C92BA1" w:rsidRDefault="00C92BA1" w:rsidP="00C92BA1">
      <w:pPr>
        <w:widowControl w:val="0"/>
        <w:tabs>
          <w:tab w:val="left" w:pos="993"/>
        </w:tabs>
        <w:ind w:firstLine="709"/>
        <w:jc w:val="both"/>
        <w:rPr>
          <w:snapToGrid w:val="0"/>
        </w:rPr>
      </w:pPr>
      <w:r w:rsidRPr="00C92BA1">
        <w:rPr>
          <w:snapToGrid w:val="0"/>
        </w:rPr>
        <w:t>В соответствии со ст.10 Устава Общества к компетенции Общего собрания акционеров относятся следующие вопросы:</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внесение изменений и дополнений в Устав или утверждение Устава в новой редакции;</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реорганизация Общества;</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ликвидация Общества, назначение ликвидационной комиссии и утверждение промежуточного и окончательного ликвидационных балансов;</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определение количества, номинальной стоимости, категории (типа) объявленных акций и прав, предоставляемых этими акциями;</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увеличение уставного капитала Общества путем увеличения номинальной стоимости акций или путем размещения дополнительных акций;</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дробление и консолидация акций Общества;</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принятие решения о размещении Обществом облигаций, конвертируемых в акции, и иных эмиссионных ценных бумаг, конвертируемых в акции;</w:t>
      </w:r>
    </w:p>
    <w:p w:rsidR="00C92BA1" w:rsidRPr="00C92BA1" w:rsidRDefault="00C92BA1" w:rsidP="00C92BA1">
      <w:pPr>
        <w:widowControl w:val="0"/>
        <w:numPr>
          <w:ilvl w:val="0"/>
          <w:numId w:val="77"/>
        </w:numPr>
        <w:tabs>
          <w:tab w:val="num" w:pos="540"/>
          <w:tab w:val="left" w:pos="993"/>
        </w:tabs>
        <w:ind w:left="0" w:firstLine="709"/>
        <w:jc w:val="both"/>
        <w:rPr>
          <w:snapToGrid w:val="0"/>
        </w:rPr>
      </w:pPr>
      <w:r w:rsidRPr="00C92BA1">
        <w:rPr>
          <w:snapToGrid w:val="0"/>
        </w:rPr>
        <w:t>избрание членов Совета директоров Общества и досрочное прекращение их полномочий;</w:t>
      </w:r>
    </w:p>
    <w:p w:rsidR="00C92BA1" w:rsidRPr="00C92BA1" w:rsidRDefault="00C92BA1" w:rsidP="00C92BA1">
      <w:pPr>
        <w:widowControl w:val="0"/>
        <w:numPr>
          <w:ilvl w:val="0"/>
          <w:numId w:val="77"/>
        </w:numPr>
        <w:tabs>
          <w:tab w:val="num" w:pos="540"/>
          <w:tab w:val="left" w:pos="993"/>
          <w:tab w:val="left" w:pos="1080"/>
        </w:tabs>
        <w:ind w:left="0" w:firstLine="709"/>
        <w:jc w:val="both"/>
        <w:rPr>
          <w:snapToGrid w:val="0"/>
        </w:rPr>
      </w:pPr>
      <w:r w:rsidRPr="00C92BA1">
        <w:rPr>
          <w:snapToGrid w:val="0"/>
        </w:rPr>
        <w:t xml:space="preserve">избрание членов Ревизионной комиссии Общества и досрочное прекращение их </w:t>
      </w:r>
      <w:r w:rsidRPr="00C92BA1">
        <w:rPr>
          <w:snapToGrid w:val="0"/>
        </w:rPr>
        <w:lastRenderedPageBreak/>
        <w:t>полномочий;</w:t>
      </w:r>
    </w:p>
    <w:p w:rsidR="00C92BA1" w:rsidRPr="00C92BA1" w:rsidRDefault="00C92BA1" w:rsidP="00C92BA1">
      <w:pPr>
        <w:widowControl w:val="0"/>
        <w:numPr>
          <w:ilvl w:val="0"/>
          <w:numId w:val="77"/>
        </w:numPr>
        <w:tabs>
          <w:tab w:val="num" w:pos="540"/>
          <w:tab w:val="left" w:pos="993"/>
          <w:tab w:val="left" w:pos="1080"/>
        </w:tabs>
        <w:ind w:left="0" w:firstLine="709"/>
        <w:jc w:val="both"/>
        <w:rPr>
          <w:snapToGrid w:val="0"/>
        </w:rPr>
      </w:pPr>
      <w:r w:rsidRPr="00C92BA1">
        <w:rPr>
          <w:snapToGrid w:val="0"/>
        </w:rPr>
        <w:t>утверждение Аудитора Общества;</w:t>
      </w:r>
    </w:p>
    <w:p w:rsidR="00C92BA1" w:rsidRPr="00C92BA1" w:rsidRDefault="00C92BA1" w:rsidP="00C92BA1">
      <w:pPr>
        <w:widowControl w:val="0"/>
        <w:numPr>
          <w:ilvl w:val="0"/>
          <w:numId w:val="77"/>
        </w:numPr>
        <w:tabs>
          <w:tab w:val="num" w:pos="540"/>
          <w:tab w:val="left" w:pos="993"/>
          <w:tab w:val="left" w:pos="1080"/>
        </w:tabs>
        <w:ind w:left="0" w:firstLine="709"/>
        <w:jc w:val="both"/>
        <w:rPr>
          <w:snapToGrid w:val="0"/>
        </w:rPr>
      </w:pPr>
      <w:r w:rsidRPr="00C92BA1">
        <w:rPr>
          <w:snapToGrid w:val="0"/>
        </w:rPr>
        <w:t>принятие решения о передаче полномочий единоличного исполнительного органа Общества управляющей организации (управляющему);</w:t>
      </w:r>
    </w:p>
    <w:p w:rsidR="00C92BA1" w:rsidRPr="00C92BA1" w:rsidRDefault="00C92BA1" w:rsidP="00C92BA1">
      <w:pPr>
        <w:widowControl w:val="0"/>
        <w:numPr>
          <w:ilvl w:val="0"/>
          <w:numId w:val="77"/>
        </w:numPr>
        <w:tabs>
          <w:tab w:val="num" w:pos="540"/>
          <w:tab w:val="left" w:pos="993"/>
          <w:tab w:val="left" w:pos="1080"/>
        </w:tabs>
        <w:ind w:left="0" w:firstLine="709"/>
        <w:jc w:val="both"/>
        <w:rPr>
          <w:snapToGrid w:val="0"/>
        </w:rPr>
      </w:pPr>
      <w:r w:rsidRPr="00C92BA1">
        <w:t xml:space="preserve"> утверждение годовых отчетов, годовой бухгалтерской отчетности, в том числе отчетов о прибылях и об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Общества по результатам финансового года;</w:t>
      </w:r>
    </w:p>
    <w:p w:rsidR="00C92BA1" w:rsidRPr="00C92BA1" w:rsidRDefault="00C92BA1" w:rsidP="00C92BA1">
      <w:pPr>
        <w:tabs>
          <w:tab w:val="left" w:pos="993"/>
        </w:tabs>
        <w:ind w:firstLine="709"/>
        <w:jc w:val="both"/>
      </w:pPr>
      <w:r w:rsidRPr="00C92BA1">
        <w:t>13.1) выплата (объявление) дивидендов по результатам первого квартала, полугодия, девяти месяцев финансового года;</w:t>
      </w:r>
    </w:p>
    <w:p w:rsidR="00C92BA1" w:rsidRPr="00C92BA1" w:rsidRDefault="00C92BA1" w:rsidP="00C92BA1">
      <w:pPr>
        <w:widowControl w:val="0"/>
        <w:tabs>
          <w:tab w:val="num" w:pos="0"/>
          <w:tab w:val="left" w:pos="993"/>
        </w:tabs>
        <w:ind w:firstLine="709"/>
        <w:jc w:val="both"/>
        <w:rPr>
          <w:snapToGrid w:val="0"/>
        </w:rPr>
      </w:pPr>
      <w:r w:rsidRPr="00C92BA1">
        <w:rPr>
          <w:snapToGrid w:val="0"/>
        </w:rPr>
        <w:t>14) определение порядка ведения Общего собрания акционеров Общества;</w:t>
      </w:r>
    </w:p>
    <w:p w:rsidR="00C92BA1" w:rsidRPr="00C92BA1" w:rsidRDefault="00C92BA1" w:rsidP="00C92BA1">
      <w:pPr>
        <w:widowControl w:val="0"/>
        <w:tabs>
          <w:tab w:val="num" w:pos="0"/>
          <w:tab w:val="left" w:pos="993"/>
        </w:tabs>
        <w:ind w:firstLine="709"/>
        <w:jc w:val="both"/>
        <w:rPr>
          <w:snapToGrid w:val="0"/>
        </w:rPr>
      </w:pPr>
      <w:r w:rsidRPr="00C92BA1">
        <w:rPr>
          <w:snapToGrid w:val="0"/>
        </w:rPr>
        <w:t>15) принятие решений об одобрении сделок в случаях, предусмотренных статьей 83 Федерального закона «Об акционерных обществах»;</w:t>
      </w:r>
    </w:p>
    <w:p w:rsidR="00C92BA1" w:rsidRPr="00C92BA1" w:rsidRDefault="00C92BA1" w:rsidP="00C92BA1">
      <w:pPr>
        <w:tabs>
          <w:tab w:val="num" w:pos="0"/>
          <w:tab w:val="left" w:pos="709"/>
        </w:tabs>
        <w:ind w:firstLine="709"/>
        <w:jc w:val="both"/>
      </w:pPr>
      <w:r w:rsidRPr="00C92BA1">
        <w:t>16) принятие решений об одобрении крупных сделок в случаях, предусмотренных статьей 79 Федерального закона «Об акционерных обществах»;</w:t>
      </w:r>
    </w:p>
    <w:p w:rsidR="00C92BA1" w:rsidRPr="00C92BA1" w:rsidRDefault="00C92BA1" w:rsidP="00C92BA1">
      <w:pPr>
        <w:widowControl w:val="0"/>
        <w:tabs>
          <w:tab w:val="num" w:pos="0"/>
          <w:tab w:val="left" w:pos="993"/>
        </w:tabs>
        <w:ind w:firstLine="709"/>
        <w:jc w:val="both"/>
        <w:rPr>
          <w:snapToGrid w:val="0"/>
        </w:rPr>
      </w:pPr>
      <w:r w:rsidRPr="00C92BA1">
        <w:rPr>
          <w:snapToGrid w:val="0"/>
        </w:rPr>
        <w:t xml:space="preserve">17) принятие решения об участии в </w:t>
      </w:r>
      <w:r w:rsidRPr="00C92BA1">
        <w:rPr>
          <w:bCs/>
          <w:snapToGrid w:val="0"/>
        </w:rPr>
        <w:t>финансово-промышленных группах, ассоциациях и иных объединениях коммерческих организаций</w:t>
      </w:r>
      <w:r w:rsidRPr="00C92BA1">
        <w:rPr>
          <w:snapToGrid w:val="0"/>
        </w:rPr>
        <w:t>;</w:t>
      </w:r>
    </w:p>
    <w:p w:rsidR="00C92BA1" w:rsidRPr="00C92BA1" w:rsidRDefault="00C92BA1" w:rsidP="00C92BA1">
      <w:pPr>
        <w:widowControl w:val="0"/>
        <w:tabs>
          <w:tab w:val="num" w:pos="0"/>
          <w:tab w:val="left" w:pos="993"/>
          <w:tab w:val="left" w:pos="1080"/>
        </w:tabs>
        <w:ind w:firstLine="709"/>
        <w:jc w:val="both"/>
        <w:rPr>
          <w:snapToGrid w:val="0"/>
        </w:rPr>
      </w:pPr>
      <w:r w:rsidRPr="00C92BA1">
        <w:rPr>
          <w:snapToGrid w:val="0"/>
        </w:rPr>
        <w:t>18) утверждение внутренних документов, регулирующих деятельность органов  Общества;</w:t>
      </w:r>
    </w:p>
    <w:p w:rsidR="00C92BA1" w:rsidRPr="00C92BA1" w:rsidRDefault="00C92BA1" w:rsidP="00C92BA1">
      <w:pPr>
        <w:widowControl w:val="0"/>
        <w:tabs>
          <w:tab w:val="num" w:pos="0"/>
          <w:tab w:val="left" w:pos="993"/>
        </w:tabs>
        <w:ind w:firstLine="709"/>
        <w:jc w:val="both"/>
        <w:rPr>
          <w:snapToGrid w:val="0"/>
        </w:rPr>
      </w:pPr>
      <w:r w:rsidRPr="00C92BA1">
        <w:rPr>
          <w:snapToGrid w:val="0"/>
        </w:rPr>
        <w:t>19) принятие решения о выплате членам Ревизионной комиссии Общества вознаграждений и (или) компенсаций;</w:t>
      </w:r>
    </w:p>
    <w:p w:rsidR="00C92BA1" w:rsidRPr="00C92BA1" w:rsidRDefault="00C92BA1" w:rsidP="00C92BA1">
      <w:pPr>
        <w:widowControl w:val="0"/>
        <w:tabs>
          <w:tab w:val="num" w:pos="0"/>
          <w:tab w:val="left" w:pos="993"/>
        </w:tabs>
        <w:ind w:firstLine="709"/>
        <w:jc w:val="both"/>
        <w:rPr>
          <w:snapToGrid w:val="0"/>
        </w:rPr>
      </w:pPr>
      <w:r w:rsidRPr="00C92BA1">
        <w:rPr>
          <w:snapToGrid w:val="0"/>
        </w:rPr>
        <w:t>20) принятие решения о выплате членам Совета директоров Общества вознаграждений и (или) компенсаций;</w:t>
      </w:r>
    </w:p>
    <w:p w:rsidR="00C92BA1" w:rsidRPr="00C92BA1" w:rsidRDefault="00C92BA1" w:rsidP="00C92BA1">
      <w:pPr>
        <w:widowControl w:val="0"/>
        <w:tabs>
          <w:tab w:val="num" w:pos="0"/>
          <w:tab w:val="left" w:pos="993"/>
        </w:tabs>
        <w:ind w:firstLine="709"/>
        <w:jc w:val="both"/>
        <w:rPr>
          <w:snapToGrid w:val="0"/>
        </w:rPr>
      </w:pPr>
      <w:r w:rsidRPr="00C92BA1">
        <w:rPr>
          <w:snapToGrid w:val="0"/>
        </w:rPr>
        <w:t>21) решение иных вопросов, предусмотренных Федеральным законом «Об акционерных обществах».</w:t>
      </w:r>
    </w:p>
    <w:p w:rsidR="00C92BA1" w:rsidRPr="00C92BA1" w:rsidRDefault="00C92BA1" w:rsidP="00C92BA1">
      <w:pPr>
        <w:widowControl w:val="0"/>
        <w:tabs>
          <w:tab w:val="left" w:pos="993"/>
        </w:tabs>
        <w:ind w:firstLine="709"/>
      </w:pPr>
      <w:r w:rsidRPr="00C92BA1">
        <w:t>Вопросы, отнесенные к компетенции Общего собрания акционеров, не могут быть переданы на решение Совету директоров и Генеральному директору Общества.</w:t>
      </w:r>
    </w:p>
    <w:p w:rsidR="00C92BA1" w:rsidRPr="00C92BA1" w:rsidRDefault="00C92BA1" w:rsidP="00C92BA1">
      <w:pPr>
        <w:tabs>
          <w:tab w:val="left" w:pos="720"/>
        </w:tabs>
        <w:ind w:firstLine="709"/>
        <w:jc w:val="both"/>
      </w:pPr>
    </w:p>
    <w:p w:rsidR="00C92BA1" w:rsidRPr="00C92BA1" w:rsidRDefault="00C92BA1" w:rsidP="00C92BA1">
      <w:pPr>
        <w:tabs>
          <w:tab w:val="left" w:pos="720"/>
        </w:tabs>
        <w:ind w:firstLine="709"/>
        <w:jc w:val="both"/>
      </w:pPr>
      <w:r w:rsidRPr="00C92BA1">
        <w:t>В 2013 году было проведено годовое Общее собрания акционеров (дата проведения – 07.06.2013), на котором были приняты следующие решения (Протокол от 10.06.2013 №40):</w:t>
      </w:r>
    </w:p>
    <w:p w:rsidR="00C92BA1" w:rsidRPr="00C92BA1" w:rsidRDefault="00C92BA1" w:rsidP="00C92BA1">
      <w:pPr>
        <w:numPr>
          <w:ilvl w:val="0"/>
          <w:numId w:val="82"/>
        </w:numPr>
        <w:tabs>
          <w:tab w:val="left" w:pos="0"/>
          <w:tab w:val="left" w:pos="993"/>
        </w:tabs>
        <w:contextualSpacing/>
        <w:jc w:val="both"/>
      </w:pPr>
      <w:r w:rsidRPr="00C92BA1">
        <w:rPr>
          <w:color w:val="000000"/>
        </w:rPr>
        <w:t>у</w:t>
      </w:r>
      <w:r w:rsidRPr="00C92BA1">
        <w:t>твержден годовой отчет Общества;</w:t>
      </w:r>
    </w:p>
    <w:p w:rsidR="00C92BA1" w:rsidRPr="00C92BA1" w:rsidRDefault="00C92BA1" w:rsidP="00C92BA1">
      <w:pPr>
        <w:numPr>
          <w:ilvl w:val="0"/>
          <w:numId w:val="82"/>
        </w:numPr>
        <w:tabs>
          <w:tab w:val="left" w:pos="0"/>
          <w:tab w:val="left" w:pos="993"/>
        </w:tabs>
        <w:contextualSpacing/>
        <w:jc w:val="both"/>
      </w:pPr>
      <w:r w:rsidRPr="00C92BA1">
        <w:t>утверждена годовая бухгалтерская отчетность, в том числе отчет о прибылях и убытках Общества по результатам 2012 финансового года;</w:t>
      </w:r>
    </w:p>
    <w:p w:rsidR="00C92BA1" w:rsidRPr="00C92BA1" w:rsidRDefault="00C92BA1" w:rsidP="00C92BA1">
      <w:pPr>
        <w:numPr>
          <w:ilvl w:val="0"/>
          <w:numId w:val="82"/>
        </w:numPr>
        <w:tabs>
          <w:tab w:val="left" w:pos="0"/>
          <w:tab w:val="left" w:pos="993"/>
        </w:tabs>
        <w:contextualSpacing/>
        <w:jc w:val="both"/>
      </w:pPr>
      <w:r w:rsidRPr="00C92BA1">
        <w:t>утверждено распределение прибыли (убытков) Общества по результатам 2012 финансового года;</w:t>
      </w:r>
    </w:p>
    <w:p w:rsidR="00C92BA1" w:rsidRPr="00C92BA1" w:rsidRDefault="00C92BA1" w:rsidP="00C92BA1">
      <w:pPr>
        <w:numPr>
          <w:ilvl w:val="0"/>
          <w:numId w:val="82"/>
        </w:numPr>
        <w:contextualSpacing/>
        <w:jc w:val="both"/>
        <w:rPr>
          <w:bCs/>
          <w:iCs/>
        </w:rPr>
      </w:pPr>
      <w:r w:rsidRPr="00C92BA1">
        <w:t xml:space="preserve">принято решение </w:t>
      </w:r>
      <w:r w:rsidRPr="00C92BA1">
        <w:rPr>
          <w:bCs/>
          <w:iCs/>
        </w:rPr>
        <w:t>не выплачивать дивиденды по обыкновенным акциям Общества по итогам 2012 года;</w:t>
      </w:r>
    </w:p>
    <w:p w:rsidR="00C92BA1" w:rsidRPr="00C92BA1" w:rsidRDefault="00C92BA1" w:rsidP="00C92BA1">
      <w:pPr>
        <w:numPr>
          <w:ilvl w:val="0"/>
          <w:numId w:val="82"/>
        </w:numPr>
        <w:contextualSpacing/>
        <w:jc w:val="both"/>
        <w:rPr>
          <w:bCs/>
          <w:iCs/>
        </w:rPr>
      </w:pPr>
      <w:r w:rsidRPr="00C92BA1">
        <w:t xml:space="preserve">принято решение </w:t>
      </w:r>
      <w:r w:rsidRPr="00C92BA1">
        <w:rPr>
          <w:bCs/>
          <w:iCs/>
        </w:rPr>
        <w:t>не выплачивать дивиденды по привилегированным акциям Общества по итогам 2012 года;</w:t>
      </w:r>
    </w:p>
    <w:p w:rsidR="00C92BA1" w:rsidRPr="00C92BA1" w:rsidRDefault="00C92BA1" w:rsidP="00C92BA1">
      <w:pPr>
        <w:numPr>
          <w:ilvl w:val="0"/>
          <w:numId w:val="82"/>
        </w:numPr>
        <w:tabs>
          <w:tab w:val="left" w:pos="0"/>
          <w:tab w:val="left" w:pos="993"/>
        </w:tabs>
        <w:contextualSpacing/>
        <w:jc w:val="both"/>
      </w:pPr>
      <w:r w:rsidRPr="00C92BA1">
        <w:t>избран Совет директоров Общества;</w:t>
      </w:r>
    </w:p>
    <w:p w:rsidR="00C92BA1" w:rsidRPr="00C92BA1" w:rsidRDefault="00C92BA1" w:rsidP="00C92BA1">
      <w:pPr>
        <w:numPr>
          <w:ilvl w:val="0"/>
          <w:numId w:val="82"/>
        </w:numPr>
        <w:tabs>
          <w:tab w:val="left" w:pos="0"/>
          <w:tab w:val="left" w:pos="993"/>
        </w:tabs>
        <w:contextualSpacing/>
        <w:jc w:val="both"/>
      </w:pPr>
      <w:r w:rsidRPr="00C92BA1">
        <w:t>избрана Ревизионная комиссия Общества;</w:t>
      </w:r>
    </w:p>
    <w:p w:rsidR="00C92BA1" w:rsidRPr="00C92BA1" w:rsidRDefault="00C92BA1" w:rsidP="00C92BA1">
      <w:pPr>
        <w:numPr>
          <w:ilvl w:val="0"/>
          <w:numId w:val="82"/>
        </w:numPr>
        <w:tabs>
          <w:tab w:val="left" w:pos="993"/>
        </w:tabs>
      </w:pPr>
      <w:r w:rsidRPr="00C92BA1">
        <w:t>утвержден аудитор Общества ООО «Нексиа Пачоли».</w:t>
      </w:r>
    </w:p>
    <w:p w:rsidR="00C92BA1" w:rsidRPr="00C92BA1" w:rsidRDefault="00C92BA1" w:rsidP="00C92BA1">
      <w:pPr>
        <w:tabs>
          <w:tab w:val="left" w:pos="993"/>
        </w:tabs>
        <w:ind w:firstLine="709"/>
        <w:jc w:val="both"/>
      </w:pPr>
      <w:r w:rsidRPr="00C92BA1">
        <w:t>01 октября 2013 года состоялось внеочередное Общее собрание акционеров Общества, на котором были приняты следующие решения (Протокол от 04.10.2013 № 41):</w:t>
      </w:r>
    </w:p>
    <w:p w:rsidR="00C92BA1" w:rsidRPr="00C92BA1" w:rsidRDefault="00C92BA1" w:rsidP="00C92BA1">
      <w:pPr>
        <w:numPr>
          <w:ilvl w:val="0"/>
          <w:numId w:val="82"/>
        </w:numPr>
        <w:tabs>
          <w:tab w:val="left" w:pos="0"/>
          <w:tab w:val="left" w:pos="993"/>
        </w:tabs>
        <w:contextualSpacing/>
        <w:jc w:val="both"/>
      </w:pPr>
      <w:r w:rsidRPr="00C92BA1">
        <w:t>досрочно прекращены полномочий членов Совета директоров Общества;</w:t>
      </w:r>
    </w:p>
    <w:p w:rsidR="00C92BA1" w:rsidRPr="00C92BA1" w:rsidRDefault="00C92BA1" w:rsidP="00C92BA1">
      <w:pPr>
        <w:numPr>
          <w:ilvl w:val="0"/>
          <w:numId w:val="82"/>
        </w:numPr>
        <w:tabs>
          <w:tab w:val="left" w:pos="0"/>
          <w:tab w:val="left" w:pos="993"/>
        </w:tabs>
        <w:contextualSpacing/>
        <w:jc w:val="both"/>
      </w:pPr>
      <w:r w:rsidRPr="00C92BA1">
        <w:t>избран Совет директоров Общества.</w:t>
      </w:r>
    </w:p>
    <w:p w:rsidR="00B7644D" w:rsidRDefault="00B7644D" w:rsidP="00C92BA1">
      <w:pPr>
        <w:spacing w:before="100" w:beforeAutospacing="1" w:after="100" w:afterAutospacing="1"/>
        <w:jc w:val="both"/>
        <w:rPr>
          <w:b/>
          <w:snapToGrid w:val="0"/>
        </w:rPr>
      </w:pPr>
    </w:p>
    <w:p w:rsidR="00C92BA1" w:rsidRPr="00C92BA1" w:rsidRDefault="00C92BA1" w:rsidP="00C92BA1">
      <w:pPr>
        <w:spacing w:before="100" w:beforeAutospacing="1" w:after="100" w:afterAutospacing="1"/>
        <w:jc w:val="both"/>
        <w:rPr>
          <w:b/>
          <w:snapToGrid w:val="0"/>
        </w:rPr>
      </w:pPr>
      <w:r w:rsidRPr="00C92BA1">
        <w:rPr>
          <w:b/>
          <w:snapToGrid w:val="0"/>
        </w:rPr>
        <w:lastRenderedPageBreak/>
        <w:t xml:space="preserve">Совет директоров </w:t>
      </w:r>
    </w:p>
    <w:p w:rsidR="00C92BA1" w:rsidRPr="00C92BA1" w:rsidRDefault="00C92BA1" w:rsidP="00C92BA1">
      <w:pPr>
        <w:tabs>
          <w:tab w:val="left" w:pos="720"/>
          <w:tab w:val="left" w:pos="993"/>
        </w:tabs>
        <w:ind w:firstLine="709"/>
        <w:jc w:val="both"/>
        <w:rPr>
          <w:snapToGrid w:val="0"/>
        </w:rPr>
      </w:pPr>
      <w:r w:rsidRPr="00C92BA1">
        <w:rPr>
          <w:snapToGrid w:val="0"/>
        </w:rPr>
        <w:t>Совет директоров ОАО «Каббалкэнерго» осуществляет общее руководство деятельностью Общества за исключением решения вопросов, отнесенных Федеральным законом «Об акционерных общества» и Уставом к компетенции Общего собрания акционеров.</w:t>
      </w:r>
    </w:p>
    <w:p w:rsidR="00C92BA1" w:rsidRPr="00C92BA1" w:rsidRDefault="00C92BA1" w:rsidP="00C92BA1">
      <w:pPr>
        <w:tabs>
          <w:tab w:val="left" w:pos="720"/>
          <w:tab w:val="left" w:pos="993"/>
        </w:tabs>
        <w:ind w:firstLine="709"/>
        <w:jc w:val="both"/>
      </w:pPr>
      <w:r w:rsidRPr="00C92BA1">
        <w:rPr>
          <w:snapToGrid w:val="0"/>
        </w:rPr>
        <w:t xml:space="preserve">В соответствии со ст.15 Устава Общества к компетенции Совета директоров Общества </w:t>
      </w:r>
      <w:r w:rsidRPr="00C92BA1">
        <w:t>относятся следующие вопросы:</w:t>
      </w:r>
    </w:p>
    <w:p w:rsidR="00C92BA1" w:rsidRPr="00C92BA1" w:rsidRDefault="00C92BA1" w:rsidP="00C92BA1">
      <w:pPr>
        <w:widowControl w:val="0"/>
        <w:numPr>
          <w:ilvl w:val="0"/>
          <w:numId w:val="78"/>
        </w:numPr>
        <w:tabs>
          <w:tab w:val="left" w:pos="284"/>
          <w:tab w:val="left" w:pos="993"/>
        </w:tabs>
        <w:ind w:left="0" w:firstLine="709"/>
        <w:jc w:val="both"/>
        <w:rPr>
          <w:snapToGrid w:val="0"/>
        </w:rPr>
      </w:pPr>
      <w:r w:rsidRPr="00C92BA1">
        <w:rPr>
          <w:snapToGrid w:val="0"/>
        </w:rPr>
        <w:t>определение приоритетных направлений деятельности Общества, стратегии Общества;</w:t>
      </w:r>
    </w:p>
    <w:p w:rsidR="00C92BA1" w:rsidRPr="00C92BA1" w:rsidRDefault="00C92BA1" w:rsidP="00C92BA1">
      <w:pPr>
        <w:widowControl w:val="0"/>
        <w:numPr>
          <w:ilvl w:val="0"/>
          <w:numId w:val="78"/>
        </w:numPr>
        <w:tabs>
          <w:tab w:val="left" w:pos="284"/>
          <w:tab w:val="left" w:pos="993"/>
        </w:tabs>
        <w:ind w:left="0" w:firstLine="709"/>
        <w:jc w:val="both"/>
        <w:rPr>
          <w:snapToGrid w:val="0"/>
        </w:rPr>
      </w:pPr>
      <w:r w:rsidRPr="00C92BA1">
        <w:rPr>
          <w:snapToGrid w:val="0"/>
        </w:rPr>
        <w:t>размещение Обществом облигаций и иных эмиссионных ценных бумаг, за исключением случаев, установленных Федеральным законом «Об акционерных обществах» и Уставом;</w:t>
      </w:r>
    </w:p>
    <w:p w:rsidR="00C92BA1" w:rsidRPr="00C92BA1" w:rsidRDefault="00C92BA1" w:rsidP="00C92BA1">
      <w:pPr>
        <w:widowControl w:val="0"/>
        <w:numPr>
          <w:ilvl w:val="0"/>
          <w:numId w:val="78"/>
        </w:numPr>
        <w:tabs>
          <w:tab w:val="left" w:pos="284"/>
          <w:tab w:val="left" w:pos="993"/>
        </w:tabs>
        <w:ind w:left="0" w:firstLine="709"/>
        <w:jc w:val="both"/>
      </w:pPr>
      <w:r w:rsidRPr="00C92BA1">
        <w:t xml:space="preserve">утверждение решения о выпуске ценных бумаг, проспекта ценных бумаг и отчета об итогах выпуска ценных бумаг, </w:t>
      </w:r>
      <w:r w:rsidRPr="00C92BA1">
        <w:rPr>
          <w:spacing w:val="-2"/>
        </w:rPr>
        <w:t xml:space="preserve">отчетов об итогах приобретения акций </w:t>
      </w:r>
      <w:r w:rsidRPr="00C92BA1">
        <w:t>у акционеров Общества, отчетов об итогах погашения акций, отчетов об итогах предъявления акционерами Общества требований о выкупе принадлежащих им акций</w:t>
      </w:r>
      <w:r w:rsidRPr="00C92BA1">
        <w:rPr>
          <w:snapToGrid w:val="0"/>
        </w:rPr>
        <w:t>;</w:t>
      </w:r>
    </w:p>
    <w:p w:rsidR="00C92BA1" w:rsidRPr="00C92BA1" w:rsidRDefault="00C92BA1" w:rsidP="00C92BA1">
      <w:pPr>
        <w:widowControl w:val="0"/>
        <w:numPr>
          <w:ilvl w:val="0"/>
          <w:numId w:val="78"/>
        </w:numPr>
        <w:tabs>
          <w:tab w:val="left" w:pos="284"/>
          <w:tab w:val="left" w:pos="993"/>
        </w:tabs>
        <w:ind w:left="0" w:firstLine="709"/>
        <w:jc w:val="both"/>
        <w:rPr>
          <w:snapToGrid w:val="0"/>
        </w:rPr>
      </w:pPr>
      <w:r w:rsidRPr="00C92BA1">
        <w:rPr>
          <w:snapToGrid w:val="0"/>
        </w:rPr>
        <w:t>приобретение размещенных Обществом акций, облигаций и иных ценных бумаг в случаях, предусмотренных Федеральным законом «Об акционерных обществах»;</w:t>
      </w:r>
    </w:p>
    <w:p w:rsidR="00C92BA1" w:rsidRPr="00C92BA1" w:rsidRDefault="00C92BA1" w:rsidP="00C92BA1">
      <w:pPr>
        <w:widowControl w:val="0"/>
        <w:numPr>
          <w:ilvl w:val="0"/>
          <w:numId w:val="78"/>
        </w:numPr>
        <w:tabs>
          <w:tab w:val="left" w:pos="284"/>
          <w:tab w:val="left" w:pos="993"/>
        </w:tabs>
        <w:ind w:left="0" w:firstLine="709"/>
        <w:jc w:val="both"/>
        <w:rPr>
          <w:snapToGrid w:val="0"/>
        </w:rPr>
      </w:pPr>
      <w:r w:rsidRPr="00C92BA1">
        <w:rPr>
          <w:snapToGrid w:val="0"/>
        </w:rPr>
        <w:t>отчуждение (реализация) акций Общества, поступивших в распоряжение Общества в результате их приобретения или выкупа у акционеров Общества, а так же в иных случаях, предусмотренных Федеральным законом «Об акционерных обществах»;</w:t>
      </w:r>
    </w:p>
    <w:p w:rsidR="00C92BA1" w:rsidRPr="00C92BA1" w:rsidRDefault="00C92BA1" w:rsidP="00C92BA1">
      <w:pPr>
        <w:widowControl w:val="0"/>
        <w:numPr>
          <w:ilvl w:val="0"/>
          <w:numId w:val="78"/>
        </w:numPr>
        <w:tabs>
          <w:tab w:val="left" w:pos="540"/>
          <w:tab w:val="left" w:pos="993"/>
          <w:tab w:val="left" w:pos="1134"/>
        </w:tabs>
        <w:ind w:left="0" w:firstLine="709"/>
        <w:jc w:val="both"/>
        <w:rPr>
          <w:snapToGrid w:val="0"/>
        </w:rPr>
      </w:pPr>
      <w:r w:rsidRPr="00C92BA1">
        <w:rPr>
          <w:snapToGrid w:val="0"/>
        </w:rPr>
        <w:t>избрание Генерального директора Общества и досрочное прекращение его полномочий, в том числе принятие решения о досрочном прекращении трудового договора с ним;</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рекомендации Общему собранию акционеров Общества по размеру выплачиваемых членам Ревизионной комиссии Общества вознаграждений и компенсаций и определение размера оплаты услуг Аудитора;</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рекомендации по размеру дивиденда по акциям и порядку его выплаты;</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 xml:space="preserve">утверждение внутренних документов Общества, определяющих порядок формирования и использования фондов Общества; </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утверждение внутренних документов Общества, за исключением внутренних документов, утверждение которых отнесено к компетенции Общего собрания акционеров, а также иных внутренних документов, утверждение которых отнесено к компетенции исполнительных органов Общества;</w:t>
      </w:r>
    </w:p>
    <w:p w:rsidR="00C92BA1" w:rsidRPr="00C92BA1" w:rsidRDefault="00C92BA1" w:rsidP="00C92BA1">
      <w:pPr>
        <w:numPr>
          <w:ilvl w:val="0"/>
          <w:numId w:val="78"/>
        </w:numPr>
        <w:tabs>
          <w:tab w:val="left" w:pos="426"/>
          <w:tab w:val="left" w:pos="993"/>
          <w:tab w:val="left" w:pos="1134"/>
          <w:tab w:val="left" w:pos="2263"/>
        </w:tabs>
        <w:ind w:left="0" w:firstLine="709"/>
        <w:jc w:val="both"/>
        <w:rPr>
          <w:snapToGrid w:val="0"/>
        </w:rPr>
      </w:pPr>
      <w:r w:rsidRPr="00C92BA1">
        <w:t>внесение в Устав Общества изменений, связанных с созданием филиалов, открытием представительств Общества (в том числе изменение сведений о наименованиях и местах нахождения  филиалов и представительств Общества) и их ликвидацией;</w:t>
      </w:r>
    </w:p>
    <w:p w:rsidR="00C92BA1" w:rsidRPr="00C92BA1" w:rsidRDefault="00C92BA1" w:rsidP="00C92BA1">
      <w:pPr>
        <w:numPr>
          <w:ilvl w:val="0"/>
          <w:numId w:val="78"/>
        </w:numPr>
        <w:tabs>
          <w:tab w:val="left" w:pos="426"/>
          <w:tab w:val="left" w:pos="567"/>
          <w:tab w:val="left" w:pos="993"/>
          <w:tab w:val="left" w:pos="1134"/>
          <w:tab w:val="left" w:pos="2263"/>
        </w:tabs>
        <w:ind w:left="0" w:firstLine="709"/>
        <w:jc w:val="both"/>
        <w:rPr>
          <w:snapToGrid w:val="0"/>
        </w:rPr>
      </w:pPr>
      <w:r w:rsidRPr="00C92BA1">
        <w:rPr>
          <w:snapToGrid w:val="0"/>
        </w:rPr>
        <w:t xml:space="preserve">об участии Общества в других организациях (в том числе согласование учредительных документов), изменении доли участия (количества акций, размера паев, долей), и прекращении участия Общества в других организациях; </w:t>
      </w:r>
    </w:p>
    <w:p w:rsidR="00C92BA1" w:rsidRPr="00C92BA1" w:rsidRDefault="00C92BA1" w:rsidP="00C92BA1">
      <w:pPr>
        <w:widowControl w:val="0"/>
        <w:numPr>
          <w:ilvl w:val="0"/>
          <w:numId w:val="78"/>
        </w:numPr>
        <w:tabs>
          <w:tab w:val="left" w:pos="426"/>
          <w:tab w:val="left" w:pos="993"/>
          <w:tab w:val="left" w:pos="1260"/>
        </w:tabs>
        <w:ind w:left="0" w:firstLine="709"/>
        <w:jc w:val="both"/>
        <w:rPr>
          <w:snapToGrid w:val="0"/>
        </w:rPr>
      </w:pPr>
      <w:r w:rsidRPr="00C92BA1">
        <w:t>определение кредитной политики Общества в части выдачи Обществом ссуд, заключения кредитных договоров и договоров займа, выдачи поручительств, принятия обязательств по векселю (выдача простого и переводного векселя), передачи имущества в залог  и принятие решений о совершении Обществом указанных сделок в случаях, когда порядок принятия решений по ним не определён кредитной политикой Общества, а так же принятие в порядке, предусмотренном кредитной политикой Общества, решений о приведении долговой позиции Общества в соответствии с лимитами, установленными кредитной политикой Общества;</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t xml:space="preserve">принятие решений о заключении сделок, предметом которых является имущество, работы и услуги, стоимость которых составляет от 5 до 25 процентов балансовой стоимости активов Общества, определяемой на дату принятия решения о </w:t>
      </w:r>
      <w:r w:rsidRPr="00C92BA1">
        <w:lastRenderedPageBreak/>
        <w:t>заключении сделки</w:t>
      </w:r>
      <w:r w:rsidRPr="00C92BA1">
        <w:rPr>
          <w:snapToGrid w:val="0"/>
        </w:rPr>
        <w:t>;</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одобрение крупных сделок в случаях, предусмотренных главой X Федерального закона «Об акционерных обществах»;</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одобрение сделок, предусмотренных главой XI Федерального закона «Об акционерных обществах»;</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утверждение регистратора Общества, условий договора с ним, а также расторжение договора с ним;</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принятие решения о приостановлении полномочий управляющей организации (управляющего);</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рассмотрение отчетов Генерального директора о деятельности Общества (в том числе о выполнении им своих должностных обязанностей), о выполнении решений Общего собрания акционеров и Совета директоров Общества;</w:t>
      </w:r>
    </w:p>
    <w:p w:rsidR="00C92BA1" w:rsidRPr="00C92BA1" w:rsidRDefault="00C92BA1" w:rsidP="00C92BA1">
      <w:pPr>
        <w:widowControl w:val="0"/>
        <w:numPr>
          <w:ilvl w:val="0"/>
          <w:numId w:val="78"/>
        </w:numPr>
        <w:tabs>
          <w:tab w:val="left" w:pos="426"/>
          <w:tab w:val="left" w:pos="993"/>
          <w:tab w:val="left" w:pos="1134"/>
        </w:tabs>
        <w:ind w:left="0" w:firstLine="709"/>
        <w:jc w:val="both"/>
        <w:rPr>
          <w:snapToGrid w:val="0"/>
        </w:rPr>
      </w:pPr>
      <w:r w:rsidRPr="00C92BA1">
        <w:rPr>
          <w:snapToGrid w:val="0"/>
        </w:rPr>
        <w:t>утверждение кандидатуры независимого оценщика (оценщиков) для определения стоимости акций, имущества и иных активов Общества в случаях, предусмотренных Федеральным законом «Об акционерных обществах» и Уставом, а также отдельными решениями Совета директоров Общества;</w:t>
      </w:r>
    </w:p>
    <w:p w:rsidR="00C92BA1" w:rsidRPr="00C92BA1" w:rsidRDefault="00C92BA1" w:rsidP="00C92BA1">
      <w:pPr>
        <w:numPr>
          <w:ilvl w:val="0"/>
          <w:numId w:val="78"/>
        </w:numPr>
        <w:tabs>
          <w:tab w:val="left" w:pos="426"/>
          <w:tab w:val="left" w:pos="993"/>
          <w:tab w:val="left" w:pos="1134"/>
        </w:tabs>
        <w:ind w:left="0" w:firstLine="709"/>
        <w:jc w:val="both"/>
      </w:pPr>
      <w:r w:rsidRPr="00C92BA1">
        <w:t>предварительное одобрение сделок, которые могут повлечь возникновение обязательств, выраженных в иностранной валюте (либо обязательств, величина которых привязывается к иностранной валюте), в случаях и размерах определяемых отдельными решениями Совета директоров Общества, а также, если указаны случаи (размеры) Советом директоров Общества не определены;</w:t>
      </w:r>
    </w:p>
    <w:p w:rsidR="00C92BA1" w:rsidRPr="00C92BA1" w:rsidRDefault="00C92BA1" w:rsidP="00C92BA1">
      <w:pPr>
        <w:numPr>
          <w:ilvl w:val="0"/>
          <w:numId w:val="78"/>
        </w:numPr>
        <w:tabs>
          <w:tab w:val="left" w:pos="426"/>
          <w:tab w:val="left" w:pos="993"/>
          <w:tab w:val="left" w:pos="1134"/>
        </w:tabs>
        <w:ind w:left="0" w:firstLine="709"/>
        <w:jc w:val="both"/>
      </w:pPr>
      <w:r w:rsidRPr="00C92BA1">
        <w:t xml:space="preserve"> иные вопросы, отнесенные к компетенции Совета директоров Федеральным законом «Об акционерных обществах» и Уставом.</w:t>
      </w:r>
    </w:p>
    <w:p w:rsidR="00C92BA1" w:rsidRPr="00C92BA1" w:rsidRDefault="00C92BA1" w:rsidP="00C92BA1">
      <w:pPr>
        <w:tabs>
          <w:tab w:val="num" w:pos="720"/>
          <w:tab w:val="left" w:pos="993"/>
        </w:tabs>
        <w:ind w:firstLine="709"/>
        <w:jc w:val="both"/>
      </w:pPr>
      <w:r w:rsidRPr="00C92BA1">
        <w:t>Вопросы, отнесенные к компетенции Совета директоров Общества, не могут быть переданы на решение Генеральному директору Общества.</w:t>
      </w:r>
    </w:p>
    <w:p w:rsidR="00C92BA1" w:rsidRPr="00C92BA1" w:rsidRDefault="00C92BA1" w:rsidP="00C92BA1">
      <w:pPr>
        <w:tabs>
          <w:tab w:val="num" w:pos="709"/>
          <w:tab w:val="left" w:pos="993"/>
          <w:tab w:val="left" w:pos="1418"/>
        </w:tabs>
        <w:ind w:firstLine="709"/>
        <w:rPr>
          <w:spacing w:val="-2"/>
        </w:rPr>
      </w:pPr>
    </w:p>
    <w:p w:rsidR="00C92BA1" w:rsidRPr="00C92BA1" w:rsidRDefault="00C92BA1" w:rsidP="00150421">
      <w:pPr>
        <w:tabs>
          <w:tab w:val="num" w:pos="709"/>
          <w:tab w:val="left" w:pos="993"/>
          <w:tab w:val="left" w:pos="1418"/>
        </w:tabs>
        <w:ind w:firstLine="709"/>
        <w:jc w:val="both"/>
        <w:rPr>
          <w:spacing w:val="-2"/>
        </w:rPr>
      </w:pPr>
      <w:r w:rsidRPr="00C92BA1">
        <w:rPr>
          <w:spacing w:val="-2"/>
        </w:rPr>
        <w:t>В соответствии с Уставом Общества количественный состав</w:t>
      </w:r>
      <w:r w:rsidR="00150421">
        <w:rPr>
          <w:spacing w:val="-2"/>
        </w:rPr>
        <w:t xml:space="preserve"> Совета директоров </w:t>
      </w:r>
      <w:r w:rsidRPr="00C92BA1">
        <w:rPr>
          <w:spacing w:val="-2"/>
        </w:rPr>
        <w:t>Общества составляет 7 (Семь) человек.</w:t>
      </w:r>
    </w:p>
    <w:p w:rsidR="00113267" w:rsidRPr="00B7644D" w:rsidRDefault="00C92BA1" w:rsidP="00150421">
      <w:pPr>
        <w:widowControl w:val="0"/>
        <w:tabs>
          <w:tab w:val="left" w:pos="720"/>
          <w:tab w:val="left" w:pos="993"/>
          <w:tab w:val="num" w:pos="2265"/>
        </w:tabs>
        <w:ind w:firstLine="709"/>
        <w:jc w:val="both"/>
        <w:rPr>
          <w:snapToGrid w:val="0"/>
        </w:rPr>
      </w:pPr>
      <w:r w:rsidRPr="00C92BA1">
        <w:rPr>
          <w:snapToGrid w:val="0"/>
        </w:rPr>
        <w:t>В 2013г. действовало три состава Совета директоров.</w:t>
      </w:r>
    </w:p>
    <w:p w:rsidR="00113267" w:rsidRDefault="00113267" w:rsidP="00DF770A">
      <w:pPr>
        <w:widowControl w:val="0"/>
        <w:tabs>
          <w:tab w:val="left" w:pos="1134"/>
          <w:tab w:val="num" w:pos="2265"/>
        </w:tabs>
        <w:ind w:firstLine="709"/>
        <w:jc w:val="both"/>
        <w:rPr>
          <w:b/>
          <w:snapToGrid w:val="0"/>
        </w:rPr>
      </w:pPr>
    </w:p>
    <w:p w:rsidR="00DF770A" w:rsidRDefault="00C92BA1" w:rsidP="00BC3A85">
      <w:pPr>
        <w:widowControl w:val="0"/>
        <w:tabs>
          <w:tab w:val="left" w:pos="1134"/>
          <w:tab w:val="num" w:pos="2265"/>
        </w:tabs>
        <w:ind w:firstLine="709"/>
        <w:jc w:val="both"/>
        <w:rPr>
          <w:b/>
          <w:snapToGrid w:val="0"/>
        </w:rPr>
      </w:pPr>
      <w:r w:rsidRPr="00C92BA1">
        <w:rPr>
          <w:b/>
          <w:snapToGrid w:val="0"/>
        </w:rPr>
        <w:t>Персональный состав Совета директоров, избранный годовым Общим собранием акционеров 08.06.201</w:t>
      </w:r>
      <w:r w:rsidR="003000A2">
        <w:rPr>
          <w:b/>
          <w:snapToGrid w:val="0"/>
        </w:rPr>
        <w:t>2 (П</w:t>
      </w:r>
      <w:r w:rsidR="005B6F21">
        <w:rPr>
          <w:b/>
          <w:snapToGrid w:val="0"/>
        </w:rPr>
        <w:t>ротокол от 13.06.2012 № 39)</w:t>
      </w:r>
      <w:r w:rsidR="005B6F21">
        <w:rPr>
          <w:rStyle w:val="aff3"/>
          <w:b/>
          <w:snapToGrid w:val="0"/>
        </w:rPr>
        <w:footnoteReference w:customMarkFollows="1" w:id="1"/>
        <w:t>*</w:t>
      </w:r>
    </w:p>
    <w:p w:rsidR="00BC3A85" w:rsidRDefault="00BC3A85" w:rsidP="00BC3A85">
      <w:pPr>
        <w:widowControl w:val="0"/>
        <w:tabs>
          <w:tab w:val="left" w:pos="1134"/>
          <w:tab w:val="num" w:pos="2265"/>
        </w:tabs>
        <w:ind w:firstLine="709"/>
        <w:jc w:val="both"/>
        <w:rPr>
          <w:b/>
          <w:snapToGrid w:val="0"/>
        </w:rPr>
      </w:pPr>
    </w:p>
    <w:tbl>
      <w:tblPr>
        <w:tblStyle w:val="ab"/>
        <w:tblW w:w="9464" w:type="dxa"/>
        <w:tblBorders>
          <w:insideH w:val="single" w:sz="6" w:space="0" w:color="auto"/>
          <w:insideV w:val="single" w:sz="6" w:space="0" w:color="auto"/>
        </w:tblBorders>
        <w:tblLook w:val="04A0" w:firstRow="1" w:lastRow="0" w:firstColumn="1" w:lastColumn="0" w:noHBand="0" w:noVBand="1"/>
      </w:tblPr>
      <w:tblGrid>
        <w:gridCol w:w="675"/>
        <w:gridCol w:w="3969"/>
        <w:gridCol w:w="4820"/>
      </w:tblGrid>
      <w:tr w:rsidR="00DF770A" w:rsidTr="00484F49">
        <w:tc>
          <w:tcPr>
            <w:tcW w:w="675" w:type="dxa"/>
          </w:tcPr>
          <w:p w:rsidR="00DF770A" w:rsidRDefault="00DF770A" w:rsidP="00DF770A">
            <w:pPr>
              <w:widowControl w:val="0"/>
              <w:tabs>
                <w:tab w:val="left" w:pos="1134"/>
                <w:tab w:val="num" w:pos="2265"/>
              </w:tabs>
              <w:jc w:val="both"/>
              <w:rPr>
                <w:b/>
                <w:snapToGrid w:val="0"/>
              </w:rPr>
            </w:pPr>
          </w:p>
        </w:tc>
        <w:tc>
          <w:tcPr>
            <w:tcW w:w="3969" w:type="dxa"/>
          </w:tcPr>
          <w:p w:rsidR="00DF770A" w:rsidRDefault="00484F49" w:rsidP="00484F49">
            <w:pPr>
              <w:widowControl w:val="0"/>
              <w:tabs>
                <w:tab w:val="left" w:pos="1134"/>
                <w:tab w:val="num" w:pos="2265"/>
              </w:tabs>
              <w:jc w:val="center"/>
              <w:rPr>
                <w:b/>
                <w:snapToGrid w:val="0"/>
              </w:rPr>
            </w:pPr>
            <w:r>
              <w:rPr>
                <w:b/>
                <w:snapToGrid w:val="0"/>
              </w:rPr>
              <w:t>ФИО</w:t>
            </w:r>
          </w:p>
          <w:p w:rsidR="00556D11" w:rsidRDefault="00556D11" w:rsidP="00DF770A">
            <w:pPr>
              <w:widowControl w:val="0"/>
              <w:tabs>
                <w:tab w:val="left" w:pos="1134"/>
                <w:tab w:val="num" w:pos="2265"/>
              </w:tabs>
              <w:jc w:val="both"/>
              <w:rPr>
                <w:b/>
                <w:snapToGrid w:val="0"/>
              </w:rPr>
            </w:pPr>
          </w:p>
        </w:tc>
        <w:tc>
          <w:tcPr>
            <w:tcW w:w="4820" w:type="dxa"/>
          </w:tcPr>
          <w:p w:rsidR="00DF770A" w:rsidRDefault="00DF770A" w:rsidP="00484F49">
            <w:pPr>
              <w:widowControl w:val="0"/>
              <w:tabs>
                <w:tab w:val="left" w:pos="1134"/>
                <w:tab w:val="num" w:pos="2265"/>
              </w:tabs>
              <w:jc w:val="center"/>
              <w:rPr>
                <w:b/>
                <w:snapToGrid w:val="0"/>
              </w:rPr>
            </w:pPr>
            <w:r>
              <w:rPr>
                <w:b/>
                <w:snapToGrid w:val="0"/>
              </w:rPr>
              <w:t>Должность на момент выдвижения</w:t>
            </w:r>
          </w:p>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t>1</w:t>
            </w:r>
          </w:p>
        </w:tc>
        <w:tc>
          <w:tcPr>
            <w:tcW w:w="3969" w:type="dxa"/>
          </w:tcPr>
          <w:p w:rsidR="009D0E7C" w:rsidRDefault="00DF770A" w:rsidP="009D0E7C">
            <w:pPr>
              <w:widowControl w:val="0"/>
              <w:tabs>
                <w:tab w:val="left" w:pos="1134"/>
                <w:tab w:val="num" w:pos="2265"/>
              </w:tabs>
              <w:jc w:val="both"/>
            </w:pPr>
            <w:r w:rsidRPr="00C92BA1">
              <w:t>Федотов Владимир Михайлович</w:t>
            </w:r>
          </w:p>
          <w:p w:rsidR="00556D11" w:rsidRDefault="00DF770A" w:rsidP="009D0E7C">
            <w:pPr>
              <w:widowControl w:val="0"/>
              <w:tabs>
                <w:tab w:val="left" w:pos="1134"/>
                <w:tab w:val="num" w:pos="2265"/>
              </w:tabs>
              <w:jc w:val="both"/>
              <w:rPr>
                <w:b/>
                <w:snapToGrid w:val="0"/>
              </w:rPr>
            </w:pPr>
            <w:r w:rsidRPr="00C92BA1">
              <w:rPr>
                <w:bCs/>
              </w:rPr>
              <w:t>(Председатель Совета директоров Общества)</w:t>
            </w:r>
          </w:p>
        </w:tc>
        <w:tc>
          <w:tcPr>
            <w:tcW w:w="4820" w:type="dxa"/>
          </w:tcPr>
          <w:p w:rsidR="00DF770A" w:rsidRPr="00DF770A" w:rsidRDefault="00DF770A" w:rsidP="00DF770A">
            <w:pPr>
              <w:widowControl w:val="0"/>
              <w:tabs>
                <w:tab w:val="left" w:pos="1134"/>
                <w:tab w:val="num" w:pos="2265"/>
              </w:tabs>
              <w:jc w:val="both"/>
            </w:pPr>
            <w:r w:rsidRPr="00DF770A">
              <w:t xml:space="preserve">Начальник Департамента взаимодействия с субъектами рынков электроэнергии </w:t>
            </w:r>
            <w:r w:rsidR="00BC3A85">
              <w:t xml:space="preserve">        </w:t>
            </w:r>
            <w:r w:rsidRPr="00DF770A">
              <w:t>ОАО «Холдинг МРСК»</w:t>
            </w:r>
          </w:p>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t>2</w:t>
            </w:r>
          </w:p>
        </w:tc>
        <w:tc>
          <w:tcPr>
            <w:tcW w:w="3969" w:type="dxa"/>
          </w:tcPr>
          <w:p w:rsidR="009D0E7C" w:rsidRDefault="00DF770A" w:rsidP="00DF770A">
            <w:pPr>
              <w:widowControl w:val="0"/>
              <w:tabs>
                <w:tab w:val="left" w:pos="1134"/>
                <w:tab w:val="num" w:pos="2265"/>
              </w:tabs>
              <w:jc w:val="both"/>
              <w:rPr>
                <w:bCs/>
              </w:rPr>
            </w:pPr>
            <w:r w:rsidRPr="00C92BA1">
              <w:rPr>
                <w:bCs/>
              </w:rPr>
              <w:t>Саух Максим Михайлович</w:t>
            </w:r>
          </w:p>
          <w:p w:rsidR="00DF770A" w:rsidRDefault="00DF770A" w:rsidP="00DF770A">
            <w:pPr>
              <w:widowControl w:val="0"/>
              <w:tabs>
                <w:tab w:val="left" w:pos="1134"/>
                <w:tab w:val="num" w:pos="2265"/>
              </w:tabs>
              <w:jc w:val="both"/>
              <w:rPr>
                <w:b/>
                <w:snapToGrid w:val="0"/>
              </w:rPr>
            </w:pPr>
            <w:r w:rsidRPr="00C92BA1">
              <w:rPr>
                <w:bCs/>
              </w:rPr>
              <w:t>(Заместитель Председателя Совета директоров Общества)</w:t>
            </w:r>
          </w:p>
        </w:tc>
        <w:tc>
          <w:tcPr>
            <w:tcW w:w="4820" w:type="dxa"/>
          </w:tcPr>
          <w:p w:rsidR="00DF770A" w:rsidRPr="00DF770A" w:rsidRDefault="00DF770A" w:rsidP="00DF770A">
            <w:r w:rsidRPr="00DF770A">
              <w:t xml:space="preserve">Первый заместитель начальника Департамента корпоративного управления и взаимодействия                          </w:t>
            </w:r>
          </w:p>
          <w:p w:rsidR="00DF770A" w:rsidRDefault="00DF770A" w:rsidP="00DF770A">
            <w:pPr>
              <w:widowControl w:val="0"/>
              <w:tabs>
                <w:tab w:val="left" w:pos="1134"/>
                <w:tab w:val="num" w:pos="2265"/>
              </w:tabs>
              <w:jc w:val="both"/>
            </w:pPr>
            <w:r w:rsidRPr="00DF770A">
              <w:t>с акционерами ОАО «Холдинг МРСК»</w:t>
            </w:r>
          </w:p>
          <w:p w:rsidR="00556D11" w:rsidRPr="00DF770A" w:rsidRDefault="00556D11" w:rsidP="00DF770A">
            <w:pPr>
              <w:widowControl w:val="0"/>
              <w:tabs>
                <w:tab w:val="left" w:pos="1134"/>
                <w:tab w:val="num" w:pos="2265"/>
              </w:tabs>
              <w:jc w:val="both"/>
            </w:pPr>
          </w:p>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t>3</w:t>
            </w:r>
          </w:p>
        </w:tc>
        <w:tc>
          <w:tcPr>
            <w:tcW w:w="3969" w:type="dxa"/>
          </w:tcPr>
          <w:p w:rsidR="00DF770A" w:rsidRDefault="00DF770A" w:rsidP="00DF770A">
            <w:pPr>
              <w:widowControl w:val="0"/>
              <w:tabs>
                <w:tab w:val="left" w:pos="1134"/>
                <w:tab w:val="num" w:pos="2265"/>
              </w:tabs>
              <w:jc w:val="both"/>
              <w:rPr>
                <w:b/>
                <w:snapToGrid w:val="0"/>
              </w:rPr>
            </w:pPr>
            <w:r w:rsidRPr="00C92BA1">
              <w:t>Жангуразов Кральбий Борисович</w:t>
            </w:r>
          </w:p>
        </w:tc>
        <w:tc>
          <w:tcPr>
            <w:tcW w:w="4820" w:type="dxa"/>
          </w:tcPr>
          <w:p w:rsidR="00DF770A" w:rsidRDefault="00DF770A" w:rsidP="00556D11">
            <w:r w:rsidRPr="00DF770A">
              <w:t>Исполняющий обязанности Генерального директора ОАО «Каббалкэнерго»</w:t>
            </w:r>
          </w:p>
          <w:p w:rsidR="00556D11" w:rsidRPr="00DF770A" w:rsidRDefault="00556D11" w:rsidP="00556D11"/>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t>4</w:t>
            </w:r>
          </w:p>
        </w:tc>
        <w:tc>
          <w:tcPr>
            <w:tcW w:w="3969" w:type="dxa"/>
          </w:tcPr>
          <w:p w:rsidR="00DF770A" w:rsidRDefault="00DF770A" w:rsidP="00DF770A">
            <w:pPr>
              <w:widowControl w:val="0"/>
              <w:tabs>
                <w:tab w:val="left" w:pos="1134"/>
                <w:tab w:val="num" w:pos="2265"/>
              </w:tabs>
              <w:jc w:val="both"/>
              <w:rPr>
                <w:b/>
                <w:snapToGrid w:val="0"/>
              </w:rPr>
            </w:pPr>
            <w:r w:rsidRPr="00C92BA1">
              <w:rPr>
                <w:bCs/>
                <w:color w:val="000000"/>
              </w:rPr>
              <w:t>Исаев Валерий Иванович</w:t>
            </w:r>
          </w:p>
        </w:tc>
        <w:tc>
          <w:tcPr>
            <w:tcW w:w="4820" w:type="dxa"/>
          </w:tcPr>
          <w:p w:rsidR="00DF770A" w:rsidRDefault="00DF770A" w:rsidP="00DF770A">
            <w:pPr>
              <w:widowControl w:val="0"/>
              <w:tabs>
                <w:tab w:val="left" w:pos="1134"/>
                <w:tab w:val="num" w:pos="2265"/>
              </w:tabs>
              <w:jc w:val="both"/>
            </w:pPr>
            <w:r w:rsidRPr="00DF770A">
              <w:t xml:space="preserve">Начальник Департамента финансов </w:t>
            </w:r>
            <w:r w:rsidR="00BC3A85">
              <w:t xml:space="preserve">        </w:t>
            </w:r>
            <w:r w:rsidRPr="00DF770A">
              <w:t>ОАО «Холдинг МРСК»</w:t>
            </w:r>
          </w:p>
          <w:p w:rsidR="00556D11" w:rsidRPr="00DF770A" w:rsidRDefault="00556D11" w:rsidP="00DF770A">
            <w:pPr>
              <w:widowControl w:val="0"/>
              <w:tabs>
                <w:tab w:val="left" w:pos="1134"/>
                <w:tab w:val="num" w:pos="2265"/>
              </w:tabs>
              <w:jc w:val="both"/>
            </w:pPr>
          </w:p>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lastRenderedPageBreak/>
              <w:t>5</w:t>
            </w:r>
          </w:p>
        </w:tc>
        <w:tc>
          <w:tcPr>
            <w:tcW w:w="3969" w:type="dxa"/>
          </w:tcPr>
          <w:p w:rsidR="00DF770A" w:rsidRDefault="00DF770A" w:rsidP="00DF770A">
            <w:pPr>
              <w:widowControl w:val="0"/>
              <w:tabs>
                <w:tab w:val="left" w:pos="1134"/>
                <w:tab w:val="num" w:pos="2265"/>
              </w:tabs>
              <w:jc w:val="both"/>
              <w:rPr>
                <w:b/>
                <w:snapToGrid w:val="0"/>
              </w:rPr>
            </w:pPr>
            <w:r w:rsidRPr="00C92BA1">
              <w:rPr>
                <w:bCs/>
                <w:color w:val="000000"/>
              </w:rPr>
              <w:t>Саввин Юрий Александрович</w:t>
            </w:r>
          </w:p>
        </w:tc>
        <w:tc>
          <w:tcPr>
            <w:tcW w:w="4820" w:type="dxa"/>
          </w:tcPr>
          <w:p w:rsidR="00DF770A" w:rsidRDefault="00DF770A" w:rsidP="00DF770A">
            <w:pPr>
              <w:widowControl w:val="0"/>
              <w:tabs>
                <w:tab w:val="left" w:pos="1134"/>
                <w:tab w:val="num" w:pos="2265"/>
              </w:tabs>
              <w:jc w:val="both"/>
            </w:pPr>
            <w:r w:rsidRPr="00DF770A">
              <w:t xml:space="preserve">Начальник отдела бизнес-планирования Департамента бизнес-планирования </w:t>
            </w:r>
            <w:r w:rsidR="0036197C">
              <w:t xml:space="preserve">       </w:t>
            </w:r>
            <w:r w:rsidRPr="00DF770A">
              <w:t>ОАО «Холдинг МРСК»</w:t>
            </w:r>
          </w:p>
          <w:p w:rsidR="00556D11" w:rsidRPr="00DF770A" w:rsidRDefault="00556D11" w:rsidP="00DF770A">
            <w:pPr>
              <w:widowControl w:val="0"/>
              <w:tabs>
                <w:tab w:val="left" w:pos="1134"/>
                <w:tab w:val="num" w:pos="2265"/>
              </w:tabs>
              <w:jc w:val="both"/>
            </w:pPr>
          </w:p>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t>6</w:t>
            </w:r>
          </w:p>
        </w:tc>
        <w:tc>
          <w:tcPr>
            <w:tcW w:w="3969" w:type="dxa"/>
          </w:tcPr>
          <w:p w:rsidR="00DF770A" w:rsidRDefault="00DF770A" w:rsidP="00DF770A">
            <w:pPr>
              <w:widowControl w:val="0"/>
              <w:tabs>
                <w:tab w:val="left" w:pos="1134"/>
                <w:tab w:val="num" w:pos="2265"/>
              </w:tabs>
              <w:jc w:val="both"/>
              <w:rPr>
                <w:b/>
                <w:snapToGrid w:val="0"/>
              </w:rPr>
            </w:pPr>
            <w:r w:rsidRPr="00C92BA1">
              <w:rPr>
                <w:bCs/>
                <w:color w:val="000000"/>
              </w:rPr>
              <w:t>Егожев Рустам Адальбиевич</w:t>
            </w:r>
          </w:p>
        </w:tc>
        <w:tc>
          <w:tcPr>
            <w:tcW w:w="4820" w:type="dxa"/>
          </w:tcPr>
          <w:p w:rsidR="00DF770A" w:rsidRPr="00DF770A" w:rsidRDefault="00DF770A" w:rsidP="00DF770A">
            <w:r w:rsidRPr="00DF770A">
              <w:t xml:space="preserve">Начальник Департамента розничного рынка </w:t>
            </w:r>
          </w:p>
          <w:p w:rsidR="00DF770A" w:rsidRDefault="00DF770A" w:rsidP="00DF770A">
            <w:pPr>
              <w:widowControl w:val="0"/>
              <w:tabs>
                <w:tab w:val="left" w:pos="1134"/>
                <w:tab w:val="num" w:pos="2265"/>
              </w:tabs>
              <w:jc w:val="both"/>
            </w:pPr>
            <w:r w:rsidRPr="00DF770A">
              <w:t>ОАО «МРСК Северного Кавказа»</w:t>
            </w:r>
          </w:p>
          <w:p w:rsidR="00556D11" w:rsidRPr="00DF770A" w:rsidRDefault="00556D11" w:rsidP="00DF770A">
            <w:pPr>
              <w:widowControl w:val="0"/>
              <w:tabs>
                <w:tab w:val="left" w:pos="1134"/>
                <w:tab w:val="num" w:pos="2265"/>
              </w:tabs>
              <w:jc w:val="both"/>
            </w:pPr>
          </w:p>
        </w:tc>
      </w:tr>
      <w:tr w:rsidR="00DF770A" w:rsidTr="00484F49">
        <w:tc>
          <w:tcPr>
            <w:tcW w:w="675" w:type="dxa"/>
          </w:tcPr>
          <w:p w:rsidR="00DF770A" w:rsidRDefault="00DF770A" w:rsidP="00DF770A">
            <w:pPr>
              <w:widowControl w:val="0"/>
              <w:tabs>
                <w:tab w:val="left" w:pos="1134"/>
                <w:tab w:val="num" w:pos="2265"/>
              </w:tabs>
              <w:jc w:val="both"/>
              <w:rPr>
                <w:b/>
                <w:snapToGrid w:val="0"/>
              </w:rPr>
            </w:pPr>
            <w:r>
              <w:rPr>
                <w:b/>
                <w:snapToGrid w:val="0"/>
              </w:rPr>
              <w:t>7</w:t>
            </w:r>
          </w:p>
        </w:tc>
        <w:tc>
          <w:tcPr>
            <w:tcW w:w="3969" w:type="dxa"/>
          </w:tcPr>
          <w:p w:rsidR="00DF770A" w:rsidRDefault="00DF770A" w:rsidP="00DF770A">
            <w:pPr>
              <w:widowControl w:val="0"/>
              <w:tabs>
                <w:tab w:val="left" w:pos="1134"/>
                <w:tab w:val="num" w:pos="2265"/>
              </w:tabs>
              <w:jc w:val="both"/>
              <w:rPr>
                <w:b/>
                <w:snapToGrid w:val="0"/>
              </w:rPr>
            </w:pPr>
            <w:r w:rsidRPr="00C92BA1">
              <w:t>Хорошунов Николай Геннадиевич</w:t>
            </w:r>
          </w:p>
        </w:tc>
        <w:tc>
          <w:tcPr>
            <w:tcW w:w="4820" w:type="dxa"/>
          </w:tcPr>
          <w:p w:rsidR="00DF770A" w:rsidRPr="00DF770A" w:rsidRDefault="00DF770A" w:rsidP="00DF770A">
            <w:pPr>
              <w:widowControl w:val="0"/>
              <w:tabs>
                <w:tab w:val="left" w:pos="1134"/>
                <w:tab w:val="num" w:pos="2265"/>
              </w:tabs>
              <w:jc w:val="both"/>
            </w:pPr>
            <w:r w:rsidRPr="00DF770A">
              <w:t>Заместитель начальника Департамента-начальник отдела управления энергосбытовыми компаниями Департамента взаимодействия с субъектами рынков электроэнергии ОАО «Холдинг МРСК»</w:t>
            </w:r>
          </w:p>
        </w:tc>
      </w:tr>
    </w:tbl>
    <w:p w:rsidR="003000A2" w:rsidRDefault="003000A2" w:rsidP="00B7644D">
      <w:pPr>
        <w:jc w:val="both"/>
        <w:rPr>
          <w:b/>
          <w:bCs/>
          <w:iCs/>
          <w:szCs w:val="26"/>
        </w:rPr>
      </w:pPr>
    </w:p>
    <w:p w:rsidR="003000A2" w:rsidRPr="00B7644D" w:rsidRDefault="003000A2" w:rsidP="00B7644D">
      <w:pPr>
        <w:ind w:firstLine="709"/>
        <w:jc w:val="both"/>
        <w:rPr>
          <w:bCs/>
          <w:iCs/>
          <w:szCs w:val="26"/>
        </w:rPr>
      </w:pPr>
      <w:r w:rsidRPr="003000A2">
        <w:rPr>
          <w:b/>
          <w:bCs/>
          <w:iCs/>
          <w:szCs w:val="26"/>
        </w:rPr>
        <w:t xml:space="preserve">Примечание. </w:t>
      </w:r>
      <w:r w:rsidRPr="003000A2">
        <w:rPr>
          <w:bCs/>
          <w:iCs/>
          <w:szCs w:val="26"/>
        </w:rPr>
        <w:t xml:space="preserve">Информация по членам персонального состава Совета директоров, </w:t>
      </w:r>
      <w:r w:rsidR="00D3060E" w:rsidRPr="00D3060E">
        <w:rPr>
          <w:bCs/>
          <w:iCs/>
          <w:szCs w:val="26"/>
        </w:rPr>
        <w:t>избранн</w:t>
      </w:r>
      <w:r w:rsidR="00D3060E">
        <w:rPr>
          <w:bCs/>
          <w:iCs/>
          <w:szCs w:val="26"/>
        </w:rPr>
        <w:t>ого</w:t>
      </w:r>
      <w:r w:rsidR="00D3060E" w:rsidRPr="00D3060E">
        <w:rPr>
          <w:bCs/>
          <w:iCs/>
          <w:szCs w:val="26"/>
        </w:rPr>
        <w:t xml:space="preserve"> годовым Общим собранием акционеров 08.06.2012 (</w:t>
      </w:r>
      <w:r w:rsidR="00D3060E">
        <w:rPr>
          <w:bCs/>
          <w:iCs/>
          <w:szCs w:val="26"/>
        </w:rPr>
        <w:t>П</w:t>
      </w:r>
      <w:r w:rsidR="00D3060E" w:rsidRPr="00D3060E">
        <w:rPr>
          <w:bCs/>
          <w:iCs/>
          <w:szCs w:val="26"/>
        </w:rPr>
        <w:t>ротокол от 13.06.2012 № 39)</w:t>
      </w:r>
      <w:r w:rsidR="00D3060E">
        <w:rPr>
          <w:bCs/>
          <w:iCs/>
          <w:szCs w:val="26"/>
        </w:rPr>
        <w:t xml:space="preserve"> </w:t>
      </w:r>
      <w:r w:rsidRPr="003000A2">
        <w:rPr>
          <w:bCs/>
          <w:iCs/>
          <w:szCs w:val="26"/>
        </w:rPr>
        <w:t>была представлена Обществом в Годовом отчете ОАО «</w:t>
      </w:r>
      <w:r w:rsidR="00D3060E">
        <w:rPr>
          <w:bCs/>
          <w:iCs/>
          <w:szCs w:val="26"/>
        </w:rPr>
        <w:t>Каббалкэнерго</w:t>
      </w:r>
      <w:r w:rsidRPr="003000A2">
        <w:rPr>
          <w:bCs/>
          <w:iCs/>
          <w:szCs w:val="26"/>
        </w:rPr>
        <w:t>» в 2012 г.</w:t>
      </w:r>
    </w:p>
    <w:p w:rsidR="00C92BA1" w:rsidRDefault="00C92BA1" w:rsidP="00C92BA1">
      <w:pPr>
        <w:widowControl w:val="0"/>
        <w:tabs>
          <w:tab w:val="left" w:pos="1134"/>
          <w:tab w:val="num" w:pos="2265"/>
        </w:tabs>
        <w:spacing w:before="100" w:beforeAutospacing="1" w:after="100" w:afterAutospacing="1"/>
        <w:ind w:firstLine="709"/>
        <w:jc w:val="both"/>
        <w:rPr>
          <w:b/>
          <w:snapToGrid w:val="0"/>
        </w:rPr>
      </w:pPr>
      <w:r w:rsidRPr="00C92BA1">
        <w:rPr>
          <w:b/>
          <w:snapToGrid w:val="0"/>
        </w:rPr>
        <w:t>Персональный состав Совета директоров, избранный годовым Общим собранием акционеров 07.06.</w:t>
      </w:r>
      <w:r w:rsidR="001E61A9" w:rsidRPr="00C92BA1">
        <w:rPr>
          <w:b/>
          <w:snapToGrid w:val="0"/>
        </w:rPr>
        <w:t>201</w:t>
      </w:r>
      <w:r w:rsidR="001E61A9">
        <w:rPr>
          <w:b/>
          <w:snapToGrid w:val="0"/>
        </w:rPr>
        <w:t>3</w:t>
      </w:r>
      <w:r w:rsidR="001E61A9" w:rsidRPr="00C92BA1">
        <w:rPr>
          <w:b/>
          <w:snapToGrid w:val="0"/>
        </w:rPr>
        <w:t xml:space="preserve"> </w:t>
      </w:r>
      <w:r w:rsidR="004451D4">
        <w:rPr>
          <w:b/>
          <w:snapToGrid w:val="0"/>
        </w:rPr>
        <w:t>(П</w:t>
      </w:r>
      <w:r w:rsidRPr="00C92BA1">
        <w:rPr>
          <w:b/>
          <w:snapToGrid w:val="0"/>
        </w:rPr>
        <w:t>ротокол от 10.06.</w:t>
      </w:r>
      <w:r w:rsidR="001E61A9" w:rsidRPr="00C92BA1">
        <w:rPr>
          <w:b/>
          <w:snapToGrid w:val="0"/>
        </w:rPr>
        <w:t>201</w:t>
      </w:r>
      <w:r w:rsidR="001E61A9">
        <w:rPr>
          <w:b/>
          <w:snapToGrid w:val="0"/>
        </w:rPr>
        <w:t>3</w:t>
      </w:r>
      <w:r w:rsidR="001E61A9" w:rsidRPr="00C92BA1">
        <w:rPr>
          <w:b/>
          <w:snapToGrid w:val="0"/>
        </w:rPr>
        <w:t xml:space="preserve"> </w:t>
      </w:r>
      <w:r w:rsidR="009B3C3B">
        <w:rPr>
          <w:b/>
          <w:snapToGrid w:val="0"/>
        </w:rPr>
        <w:t>№ 40)</w:t>
      </w:r>
      <w:r w:rsidR="009B3C3B">
        <w:rPr>
          <w:rStyle w:val="aff3"/>
          <w:b/>
          <w:snapToGrid w:val="0"/>
        </w:rPr>
        <w:footnoteReference w:customMarkFollows="1" w:id="2"/>
        <w:t>*</w:t>
      </w:r>
    </w:p>
    <w:tbl>
      <w:tblPr>
        <w:tblStyle w:val="ab"/>
        <w:tblW w:w="9464" w:type="dxa"/>
        <w:tblLook w:val="04A0" w:firstRow="1" w:lastRow="0" w:firstColumn="1" w:lastColumn="0" w:noHBand="0" w:noVBand="1"/>
      </w:tblPr>
      <w:tblGrid>
        <w:gridCol w:w="675"/>
        <w:gridCol w:w="3686"/>
        <w:gridCol w:w="5103"/>
      </w:tblGrid>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3686" w:type="dxa"/>
          </w:tcPr>
          <w:p w:rsidR="002627D8" w:rsidRPr="002627D8" w:rsidRDefault="002627D8" w:rsidP="002627D8">
            <w:pPr>
              <w:widowControl w:val="0"/>
              <w:tabs>
                <w:tab w:val="left" w:pos="1134"/>
                <w:tab w:val="num" w:pos="2265"/>
              </w:tabs>
              <w:spacing w:before="100" w:beforeAutospacing="1" w:after="100" w:afterAutospacing="1"/>
              <w:jc w:val="center"/>
              <w:rPr>
                <w:b/>
                <w:snapToGrid w:val="0"/>
              </w:rPr>
            </w:pPr>
            <w:r w:rsidRPr="002627D8">
              <w:rPr>
                <w:b/>
                <w:snapToGrid w:val="0"/>
              </w:rPr>
              <w:t>ФИО</w:t>
            </w:r>
          </w:p>
        </w:tc>
        <w:tc>
          <w:tcPr>
            <w:tcW w:w="5103" w:type="dxa"/>
          </w:tcPr>
          <w:p w:rsidR="002627D8" w:rsidRDefault="002627D8" w:rsidP="002627D8">
            <w:pPr>
              <w:widowControl w:val="0"/>
              <w:tabs>
                <w:tab w:val="left" w:pos="1134"/>
                <w:tab w:val="num" w:pos="2265"/>
              </w:tabs>
              <w:spacing w:before="100" w:beforeAutospacing="1" w:after="100" w:afterAutospacing="1"/>
              <w:jc w:val="center"/>
              <w:rPr>
                <w:b/>
                <w:snapToGrid w:val="0"/>
              </w:rPr>
            </w:pPr>
            <w:r>
              <w:rPr>
                <w:b/>
                <w:snapToGrid w:val="0"/>
              </w:rPr>
              <w:t>Должность на момент выдвижения</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1</w:t>
            </w:r>
          </w:p>
        </w:tc>
        <w:tc>
          <w:tcPr>
            <w:tcW w:w="3686" w:type="dxa"/>
          </w:tcPr>
          <w:p w:rsidR="002627D8" w:rsidRDefault="002627D8" w:rsidP="00C92BA1">
            <w:pPr>
              <w:widowControl w:val="0"/>
              <w:tabs>
                <w:tab w:val="left" w:pos="1134"/>
                <w:tab w:val="num" w:pos="2265"/>
              </w:tabs>
              <w:spacing w:before="100" w:beforeAutospacing="1" w:after="100" w:afterAutospacing="1"/>
              <w:jc w:val="both"/>
              <w:rPr>
                <w:b/>
                <w:snapToGrid w:val="0"/>
              </w:rPr>
            </w:pPr>
            <w:r w:rsidRPr="00C92BA1">
              <w:rPr>
                <w:snapToGrid w:val="0"/>
              </w:rPr>
              <w:t>Сельцовский Петр Андреевич (</w:t>
            </w:r>
            <w:r w:rsidRPr="00C92BA1">
              <w:rPr>
                <w:bCs/>
              </w:rPr>
              <w:t>Председатель Совета директоров Общества</w:t>
            </w:r>
            <w:r w:rsidRPr="00C92BA1">
              <w:rPr>
                <w:snapToGrid w:val="0"/>
              </w:rPr>
              <w:t>)</w:t>
            </w:r>
          </w:p>
        </w:tc>
        <w:tc>
          <w:tcPr>
            <w:tcW w:w="5103" w:type="dxa"/>
          </w:tcPr>
          <w:p w:rsidR="002627D8" w:rsidRPr="00BC4CBC" w:rsidRDefault="00BC4CBC" w:rsidP="00C92BA1">
            <w:pPr>
              <w:widowControl w:val="0"/>
              <w:tabs>
                <w:tab w:val="left" w:pos="1134"/>
                <w:tab w:val="num" w:pos="2265"/>
              </w:tabs>
              <w:spacing w:before="100" w:beforeAutospacing="1" w:after="100" w:afterAutospacing="1"/>
              <w:jc w:val="both"/>
              <w:rPr>
                <w:snapToGrid w:val="0"/>
              </w:rPr>
            </w:pPr>
            <w:r w:rsidRPr="00BC4CBC">
              <w:rPr>
                <w:snapToGrid w:val="0"/>
              </w:rPr>
              <w:t>Исполняющий обязанности Генерального директора ОАО «МРСК Северного Кавказа»</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2</w:t>
            </w:r>
          </w:p>
        </w:tc>
        <w:tc>
          <w:tcPr>
            <w:tcW w:w="3686" w:type="dxa"/>
          </w:tcPr>
          <w:p w:rsidR="002627D8" w:rsidRPr="00C92BA1" w:rsidRDefault="002627D8" w:rsidP="002627D8">
            <w:pPr>
              <w:widowControl w:val="0"/>
              <w:tabs>
                <w:tab w:val="left" w:pos="284"/>
                <w:tab w:val="left" w:pos="1134"/>
              </w:tabs>
              <w:contextualSpacing/>
              <w:jc w:val="both"/>
              <w:rPr>
                <w:snapToGrid w:val="0"/>
              </w:rPr>
            </w:pPr>
            <w:r w:rsidRPr="00C92BA1">
              <w:rPr>
                <w:snapToGrid w:val="0"/>
              </w:rPr>
              <w:t>Готлиб Дмитрий Игоревич (</w:t>
            </w:r>
            <w:r w:rsidRPr="00C92BA1">
              <w:rPr>
                <w:bCs/>
              </w:rPr>
              <w:t>Заместитель Председателя Совета директоров Общества</w:t>
            </w:r>
            <w:r w:rsidRPr="00C92BA1">
              <w:rPr>
                <w:snapToGrid w:val="0"/>
              </w:rPr>
              <w:t>)</w:t>
            </w:r>
          </w:p>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5103" w:type="dxa"/>
          </w:tcPr>
          <w:p w:rsidR="002627D8" w:rsidRPr="00BC4CBC" w:rsidRDefault="00BC4CBC" w:rsidP="00C92BA1">
            <w:pPr>
              <w:widowControl w:val="0"/>
              <w:tabs>
                <w:tab w:val="left" w:pos="1134"/>
                <w:tab w:val="num" w:pos="2265"/>
              </w:tabs>
              <w:spacing w:before="100" w:beforeAutospacing="1" w:after="100" w:afterAutospacing="1"/>
              <w:jc w:val="both"/>
              <w:rPr>
                <w:snapToGrid w:val="0"/>
              </w:rPr>
            </w:pPr>
            <w:r w:rsidRPr="00BC4CBC">
              <w:rPr>
                <w:sz w:val="26"/>
                <w:szCs w:val="26"/>
                <w:lang w:eastAsia="en-US"/>
              </w:rPr>
              <w:t>Заместитель исполнительного директора по развитию и взаимоотношениям с клиентами ОАО «Холдинг МРСК»</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3</w:t>
            </w:r>
          </w:p>
        </w:tc>
        <w:tc>
          <w:tcPr>
            <w:tcW w:w="3686" w:type="dxa"/>
          </w:tcPr>
          <w:p w:rsidR="002627D8" w:rsidRPr="00C92BA1" w:rsidRDefault="002627D8" w:rsidP="002627D8">
            <w:pPr>
              <w:widowControl w:val="0"/>
              <w:tabs>
                <w:tab w:val="left" w:pos="284"/>
                <w:tab w:val="left" w:pos="1134"/>
              </w:tabs>
              <w:contextualSpacing/>
              <w:jc w:val="both"/>
              <w:rPr>
                <w:snapToGrid w:val="0"/>
              </w:rPr>
            </w:pPr>
            <w:r w:rsidRPr="00C92BA1">
              <w:rPr>
                <w:snapToGrid w:val="0"/>
              </w:rPr>
              <w:t>Саух Максим Михайлович</w:t>
            </w:r>
          </w:p>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5103" w:type="dxa"/>
          </w:tcPr>
          <w:p w:rsidR="002627D8" w:rsidRPr="00BC4CBC" w:rsidRDefault="00BC4CBC" w:rsidP="00C92BA1">
            <w:pPr>
              <w:widowControl w:val="0"/>
              <w:tabs>
                <w:tab w:val="left" w:pos="1134"/>
                <w:tab w:val="num" w:pos="2265"/>
              </w:tabs>
              <w:spacing w:before="100" w:beforeAutospacing="1" w:after="100" w:afterAutospacing="1"/>
              <w:jc w:val="both"/>
              <w:rPr>
                <w:snapToGrid w:val="0"/>
              </w:rPr>
            </w:pPr>
            <w:r w:rsidRPr="00BC4CBC">
              <w:rPr>
                <w:snapToGrid w:val="0"/>
              </w:rPr>
              <w:t>Начальник Департамента корпоративного управления и взаимодействия  с акционерами ОАО «Холдинг МРСК»</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4</w:t>
            </w:r>
          </w:p>
        </w:tc>
        <w:tc>
          <w:tcPr>
            <w:tcW w:w="3686" w:type="dxa"/>
          </w:tcPr>
          <w:p w:rsidR="002627D8" w:rsidRPr="00C92BA1" w:rsidRDefault="002627D8" w:rsidP="002627D8">
            <w:pPr>
              <w:widowControl w:val="0"/>
              <w:tabs>
                <w:tab w:val="left" w:pos="284"/>
                <w:tab w:val="left" w:pos="1134"/>
              </w:tabs>
              <w:contextualSpacing/>
              <w:jc w:val="both"/>
              <w:rPr>
                <w:snapToGrid w:val="0"/>
              </w:rPr>
            </w:pPr>
            <w:r w:rsidRPr="00C92BA1">
              <w:rPr>
                <w:snapToGrid w:val="0"/>
              </w:rPr>
              <w:t>Лисавин Андрей Владимирович</w:t>
            </w:r>
          </w:p>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5103" w:type="dxa"/>
          </w:tcPr>
          <w:p w:rsidR="002627D8" w:rsidRPr="00BC4CBC" w:rsidRDefault="006B4EAA" w:rsidP="00C92BA1">
            <w:pPr>
              <w:widowControl w:val="0"/>
              <w:tabs>
                <w:tab w:val="left" w:pos="1134"/>
                <w:tab w:val="num" w:pos="2265"/>
              </w:tabs>
              <w:spacing w:before="100" w:beforeAutospacing="1" w:after="100" w:afterAutospacing="1"/>
              <w:jc w:val="both"/>
              <w:rPr>
                <w:snapToGrid w:val="0"/>
              </w:rPr>
            </w:pPr>
            <w:r w:rsidRPr="0096227A">
              <w:rPr>
                <w:sz w:val="26"/>
                <w:szCs w:val="26"/>
                <w:lang w:eastAsia="en-US"/>
              </w:rPr>
              <w:t>Заместитель руководителя Центра стратегии и развития ОАО «Холдинг МРСК»</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5</w:t>
            </w:r>
          </w:p>
        </w:tc>
        <w:tc>
          <w:tcPr>
            <w:tcW w:w="3686" w:type="dxa"/>
          </w:tcPr>
          <w:p w:rsidR="002627D8" w:rsidRPr="00C92BA1" w:rsidRDefault="002627D8" w:rsidP="002627D8">
            <w:pPr>
              <w:widowControl w:val="0"/>
              <w:tabs>
                <w:tab w:val="left" w:pos="284"/>
                <w:tab w:val="left" w:pos="1134"/>
              </w:tabs>
              <w:contextualSpacing/>
              <w:jc w:val="both"/>
              <w:rPr>
                <w:snapToGrid w:val="0"/>
              </w:rPr>
            </w:pPr>
            <w:r w:rsidRPr="00C92BA1">
              <w:rPr>
                <w:snapToGrid w:val="0"/>
              </w:rPr>
              <w:t>Жангуразов Кральбий Борисович</w:t>
            </w:r>
          </w:p>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5103" w:type="dxa"/>
          </w:tcPr>
          <w:p w:rsidR="002627D8" w:rsidRPr="00BC4CBC" w:rsidRDefault="006B4EAA" w:rsidP="00C92BA1">
            <w:pPr>
              <w:widowControl w:val="0"/>
              <w:tabs>
                <w:tab w:val="left" w:pos="1134"/>
                <w:tab w:val="num" w:pos="2265"/>
              </w:tabs>
              <w:spacing w:before="100" w:beforeAutospacing="1" w:after="100" w:afterAutospacing="1"/>
              <w:jc w:val="both"/>
              <w:rPr>
                <w:snapToGrid w:val="0"/>
              </w:rPr>
            </w:pPr>
            <w:r w:rsidRPr="0096227A">
              <w:rPr>
                <w:sz w:val="26"/>
                <w:szCs w:val="26"/>
                <w:lang w:eastAsia="en-US"/>
              </w:rPr>
              <w:t>Исполняющий обязанности Генерального директора ОАО «Каббалкэнерго»</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6</w:t>
            </w:r>
          </w:p>
        </w:tc>
        <w:tc>
          <w:tcPr>
            <w:tcW w:w="3686" w:type="dxa"/>
          </w:tcPr>
          <w:p w:rsidR="002627D8" w:rsidRPr="00C92BA1" w:rsidRDefault="002627D8" w:rsidP="002627D8">
            <w:pPr>
              <w:widowControl w:val="0"/>
              <w:tabs>
                <w:tab w:val="left" w:pos="284"/>
                <w:tab w:val="left" w:pos="1134"/>
              </w:tabs>
              <w:contextualSpacing/>
              <w:jc w:val="both"/>
              <w:rPr>
                <w:snapToGrid w:val="0"/>
              </w:rPr>
            </w:pPr>
            <w:r w:rsidRPr="00C92BA1">
              <w:rPr>
                <w:snapToGrid w:val="0"/>
              </w:rPr>
              <w:t>Бикмурзин Адель Фяритович</w:t>
            </w:r>
          </w:p>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5103" w:type="dxa"/>
          </w:tcPr>
          <w:p w:rsidR="002627D8" w:rsidRPr="00BC4CBC" w:rsidRDefault="006B4EAA" w:rsidP="00C92BA1">
            <w:pPr>
              <w:widowControl w:val="0"/>
              <w:tabs>
                <w:tab w:val="left" w:pos="1134"/>
                <w:tab w:val="num" w:pos="2265"/>
              </w:tabs>
              <w:spacing w:before="100" w:beforeAutospacing="1" w:after="100" w:afterAutospacing="1"/>
              <w:jc w:val="both"/>
              <w:rPr>
                <w:snapToGrid w:val="0"/>
              </w:rPr>
            </w:pPr>
            <w:r w:rsidRPr="0096227A">
              <w:rPr>
                <w:sz w:val="26"/>
                <w:szCs w:val="26"/>
                <w:lang w:eastAsia="en-US"/>
              </w:rPr>
              <w:t>Главный эксперт отдела стандартов и методологии Департамента корпоративного управления и взаимодействия с акционерами ОАО «Холдинг МРСК»</w:t>
            </w:r>
          </w:p>
        </w:tc>
      </w:tr>
      <w:tr w:rsidR="002627D8" w:rsidTr="002627D8">
        <w:tc>
          <w:tcPr>
            <w:tcW w:w="675" w:type="dxa"/>
          </w:tcPr>
          <w:p w:rsidR="002627D8" w:rsidRDefault="002627D8" w:rsidP="00C92BA1">
            <w:pPr>
              <w:widowControl w:val="0"/>
              <w:tabs>
                <w:tab w:val="left" w:pos="1134"/>
                <w:tab w:val="num" w:pos="2265"/>
              </w:tabs>
              <w:spacing w:before="100" w:beforeAutospacing="1" w:after="100" w:afterAutospacing="1"/>
              <w:jc w:val="both"/>
              <w:rPr>
                <w:b/>
                <w:snapToGrid w:val="0"/>
              </w:rPr>
            </w:pPr>
            <w:r>
              <w:rPr>
                <w:b/>
                <w:snapToGrid w:val="0"/>
              </w:rPr>
              <w:t>7</w:t>
            </w:r>
          </w:p>
        </w:tc>
        <w:tc>
          <w:tcPr>
            <w:tcW w:w="3686" w:type="dxa"/>
          </w:tcPr>
          <w:p w:rsidR="002627D8" w:rsidRPr="00C92BA1" w:rsidRDefault="002627D8" w:rsidP="006B4EAA">
            <w:pPr>
              <w:widowControl w:val="0"/>
              <w:tabs>
                <w:tab w:val="left" w:pos="284"/>
                <w:tab w:val="left" w:pos="1134"/>
              </w:tabs>
              <w:contextualSpacing/>
              <w:jc w:val="both"/>
              <w:rPr>
                <w:snapToGrid w:val="0"/>
              </w:rPr>
            </w:pPr>
            <w:r w:rsidRPr="00C92BA1">
              <w:rPr>
                <w:snapToGrid w:val="0"/>
              </w:rPr>
              <w:t>Саввин Юрий Александрович</w:t>
            </w:r>
          </w:p>
          <w:p w:rsidR="002627D8" w:rsidRDefault="002627D8" w:rsidP="00C92BA1">
            <w:pPr>
              <w:widowControl w:val="0"/>
              <w:tabs>
                <w:tab w:val="left" w:pos="1134"/>
                <w:tab w:val="num" w:pos="2265"/>
              </w:tabs>
              <w:spacing w:before="100" w:beforeAutospacing="1" w:after="100" w:afterAutospacing="1"/>
              <w:jc w:val="both"/>
              <w:rPr>
                <w:b/>
                <w:snapToGrid w:val="0"/>
              </w:rPr>
            </w:pPr>
          </w:p>
        </w:tc>
        <w:tc>
          <w:tcPr>
            <w:tcW w:w="5103" w:type="dxa"/>
          </w:tcPr>
          <w:p w:rsidR="002627D8" w:rsidRPr="00BC4CBC" w:rsidRDefault="006B4EAA" w:rsidP="00C92BA1">
            <w:pPr>
              <w:widowControl w:val="0"/>
              <w:tabs>
                <w:tab w:val="left" w:pos="1134"/>
                <w:tab w:val="num" w:pos="2265"/>
              </w:tabs>
              <w:spacing w:before="100" w:beforeAutospacing="1" w:after="100" w:afterAutospacing="1"/>
              <w:jc w:val="both"/>
              <w:rPr>
                <w:snapToGrid w:val="0"/>
              </w:rPr>
            </w:pPr>
            <w:r w:rsidRPr="0096227A">
              <w:rPr>
                <w:sz w:val="26"/>
                <w:szCs w:val="26"/>
                <w:lang w:eastAsia="en-US"/>
              </w:rPr>
              <w:lastRenderedPageBreak/>
              <w:t xml:space="preserve">Начальник отдела бизнес-планирования </w:t>
            </w:r>
            <w:r w:rsidRPr="0096227A">
              <w:rPr>
                <w:sz w:val="26"/>
                <w:szCs w:val="26"/>
                <w:lang w:eastAsia="en-US"/>
              </w:rPr>
              <w:lastRenderedPageBreak/>
              <w:t xml:space="preserve">Департамента бизнес-планирования </w:t>
            </w:r>
            <w:r w:rsidR="00D65E12">
              <w:rPr>
                <w:sz w:val="26"/>
                <w:szCs w:val="26"/>
                <w:lang w:eastAsia="en-US"/>
              </w:rPr>
              <w:t xml:space="preserve">                </w:t>
            </w:r>
            <w:r w:rsidRPr="0096227A">
              <w:rPr>
                <w:sz w:val="26"/>
                <w:szCs w:val="26"/>
                <w:lang w:eastAsia="en-US"/>
              </w:rPr>
              <w:t>ОАО «Холдинг МРСК»</w:t>
            </w:r>
          </w:p>
        </w:tc>
      </w:tr>
    </w:tbl>
    <w:p w:rsidR="00C92BA1" w:rsidRPr="00C92BA1" w:rsidRDefault="00C92BA1" w:rsidP="002627D8">
      <w:pPr>
        <w:widowControl w:val="0"/>
        <w:tabs>
          <w:tab w:val="left" w:pos="284"/>
          <w:tab w:val="left" w:pos="1134"/>
        </w:tabs>
        <w:contextualSpacing/>
        <w:jc w:val="both"/>
        <w:rPr>
          <w:snapToGrid w:val="0"/>
        </w:rPr>
      </w:pPr>
    </w:p>
    <w:p w:rsidR="006B4EAA" w:rsidRPr="00C92BA1" w:rsidRDefault="006B4EAA" w:rsidP="006B4EAA">
      <w:pPr>
        <w:jc w:val="both"/>
        <w:rPr>
          <w:b/>
          <w:bCs/>
          <w:iCs/>
        </w:rPr>
      </w:pPr>
      <w:r w:rsidRPr="00C92BA1">
        <w:rPr>
          <w:b/>
          <w:bCs/>
          <w:iCs/>
        </w:rPr>
        <w:t>Сельцовский Петр Андреевич (Председатель Совета директоров)</w:t>
      </w:r>
    </w:p>
    <w:p w:rsidR="006B4EAA" w:rsidRPr="00C92BA1" w:rsidRDefault="006B4EAA" w:rsidP="006B4EAA">
      <w:pPr>
        <w:jc w:val="both"/>
        <w:rPr>
          <w:bCs/>
          <w:iCs/>
        </w:rPr>
      </w:pPr>
      <w:r w:rsidRPr="00C92BA1">
        <w:rPr>
          <w:bCs/>
          <w:iCs/>
        </w:rPr>
        <w:t xml:space="preserve">Год рождения: </w:t>
      </w:r>
      <w:r>
        <w:rPr>
          <w:bCs/>
          <w:iCs/>
        </w:rPr>
        <w:t>1961</w:t>
      </w:r>
    </w:p>
    <w:p w:rsidR="006B4EAA" w:rsidRPr="00C92BA1" w:rsidRDefault="006B4EAA" w:rsidP="006B4EAA">
      <w:pPr>
        <w:jc w:val="both"/>
        <w:rPr>
          <w:bCs/>
          <w:iCs/>
        </w:rPr>
      </w:pPr>
      <w:r w:rsidRPr="00C92BA1">
        <w:rPr>
          <w:bCs/>
          <w:iCs/>
        </w:rPr>
        <w:t>Образование: высшее</w:t>
      </w:r>
    </w:p>
    <w:p w:rsidR="006B4EAA" w:rsidRPr="00C92BA1" w:rsidRDefault="006B4EAA" w:rsidP="006B4EAA">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6B4EAA" w:rsidRPr="00C92BA1" w:rsidTr="006E531E">
        <w:tc>
          <w:tcPr>
            <w:tcW w:w="1668" w:type="dxa"/>
          </w:tcPr>
          <w:p w:rsidR="006B4EAA" w:rsidRPr="00C92BA1" w:rsidRDefault="006B4EAA" w:rsidP="006E531E">
            <w:pPr>
              <w:jc w:val="center"/>
              <w:rPr>
                <w:b/>
                <w:bCs/>
              </w:rPr>
            </w:pPr>
            <w:r w:rsidRPr="00C92BA1">
              <w:rPr>
                <w:b/>
                <w:bCs/>
              </w:rPr>
              <w:t>2007 - 2009</w:t>
            </w:r>
          </w:p>
        </w:tc>
        <w:tc>
          <w:tcPr>
            <w:tcW w:w="7938" w:type="dxa"/>
          </w:tcPr>
          <w:p w:rsidR="006B4EAA" w:rsidRPr="00C92BA1" w:rsidRDefault="006B4EAA" w:rsidP="006E531E">
            <w:pPr>
              <w:jc w:val="both"/>
            </w:pPr>
            <w:r w:rsidRPr="00C92BA1">
              <w:t>Начальник Управления внешней трудовой миграции ФМС России, г. Москва</w:t>
            </w:r>
          </w:p>
        </w:tc>
      </w:tr>
      <w:tr w:rsidR="006B4EAA" w:rsidRPr="00C92BA1" w:rsidTr="006E531E">
        <w:tc>
          <w:tcPr>
            <w:tcW w:w="1668" w:type="dxa"/>
          </w:tcPr>
          <w:p w:rsidR="006B4EAA" w:rsidRPr="00C92BA1" w:rsidRDefault="006B4EAA" w:rsidP="006E531E">
            <w:pPr>
              <w:jc w:val="center"/>
              <w:rPr>
                <w:b/>
                <w:bCs/>
              </w:rPr>
            </w:pPr>
            <w:r w:rsidRPr="00C92BA1">
              <w:rPr>
                <w:b/>
                <w:bCs/>
              </w:rPr>
              <w:t>2009-2010</w:t>
            </w:r>
          </w:p>
        </w:tc>
        <w:tc>
          <w:tcPr>
            <w:tcW w:w="7938" w:type="dxa"/>
          </w:tcPr>
          <w:p w:rsidR="006B4EAA" w:rsidRPr="00C92BA1" w:rsidRDefault="006B4EAA" w:rsidP="006E531E">
            <w:pPr>
              <w:jc w:val="both"/>
            </w:pPr>
            <w:r w:rsidRPr="00C92BA1">
              <w:t>Вице-Губернатор, Правительство Сахалинской области, г. Южно-Сахалинск</w:t>
            </w:r>
          </w:p>
        </w:tc>
      </w:tr>
      <w:tr w:rsidR="006B4EAA" w:rsidRPr="00C92BA1" w:rsidTr="006E531E">
        <w:tc>
          <w:tcPr>
            <w:tcW w:w="1668" w:type="dxa"/>
          </w:tcPr>
          <w:p w:rsidR="006B4EAA" w:rsidRPr="00C92BA1" w:rsidRDefault="006B4EAA" w:rsidP="006E531E">
            <w:pPr>
              <w:jc w:val="center"/>
              <w:rPr>
                <w:b/>
                <w:bCs/>
              </w:rPr>
            </w:pPr>
            <w:r w:rsidRPr="00C92BA1">
              <w:rPr>
                <w:b/>
                <w:bCs/>
              </w:rPr>
              <w:t>2010-2012</w:t>
            </w:r>
          </w:p>
        </w:tc>
        <w:tc>
          <w:tcPr>
            <w:tcW w:w="7938" w:type="dxa"/>
          </w:tcPr>
          <w:p w:rsidR="006B4EAA" w:rsidRPr="00C92BA1" w:rsidRDefault="006B4EAA" w:rsidP="006E531E">
            <w:pPr>
              <w:jc w:val="both"/>
            </w:pPr>
            <w:r w:rsidRPr="00C92BA1">
              <w:t>Доцент кафедры философских и социально-политических дисциплин, Московский государственный гуманитарный университет имени М.А. Шолохова, г. Москва</w:t>
            </w:r>
          </w:p>
        </w:tc>
      </w:tr>
      <w:tr w:rsidR="006B4EAA" w:rsidRPr="00C92BA1" w:rsidTr="006E531E">
        <w:tc>
          <w:tcPr>
            <w:tcW w:w="1668" w:type="dxa"/>
          </w:tcPr>
          <w:p w:rsidR="006B4EAA" w:rsidRPr="00C92BA1" w:rsidRDefault="006B4EAA" w:rsidP="006E531E">
            <w:pPr>
              <w:jc w:val="center"/>
              <w:rPr>
                <w:b/>
                <w:bCs/>
              </w:rPr>
            </w:pPr>
            <w:r w:rsidRPr="00C92BA1">
              <w:rPr>
                <w:b/>
                <w:bCs/>
              </w:rPr>
              <w:t>2012</w:t>
            </w:r>
            <w:r>
              <w:rPr>
                <w:b/>
                <w:bCs/>
              </w:rPr>
              <w:t>-2012</w:t>
            </w:r>
          </w:p>
        </w:tc>
        <w:tc>
          <w:tcPr>
            <w:tcW w:w="7938" w:type="dxa"/>
          </w:tcPr>
          <w:p w:rsidR="006B4EAA" w:rsidRPr="00C92BA1" w:rsidRDefault="006B4EAA" w:rsidP="006E531E">
            <w:pPr>
              <w:jc w:val="both"/>
            </w:pPr>
            <w:r w:rsidRPr="00C92BA1">
              <w:t xml:space="preserve">Начальник Департамента безопасности </w:t>
            </w:r>
            <w:r w:rsidRPr="00C92BA1">
              <w:rPr>
                <w:bCs/>
              </w:rPr>
              <w:t>ОАО «МРСК Северного Кавказа», г. Пятигорск</w:t>
            </w:r>
          </w:p>
        </w:tc>
      </w:tr>
      <w:tr w:rsidR="006B4EAA" w:rsidRPr="00C92BA1" w:rsidTr="006E531E">
        <w:tc>
          <w:tcPr>
            <w:tcW w:w="1668" w:type="dxa"/>
          </w:tcPr>
          <w:p w:rsidR="006B4EAA" w:rsidRPr="00C92BA1" w:rsidRDefault="006B4EAA" w:rsidP="006E531E">
            <w:pPr>
              <w:jc w:val="center"/>
              <w:rPr>
                <w:b/>
                <w:bCs/>
              </w:rPr>
            </w:pPr>
            <w:r>
              <w:rPr>
                <w:b/>
                <w:bCs/>
              </w:rPr>
              <w:t>2012-2012</w:t>
            </w:r>
          </w:p>
        </w:tc>
        <w:tc>
          <w:tcPr>
            <w:tcW w:w="7938" w:type="dxa"/>
          </w:tcPr>
          <w:p w:rsidR="006B4EAA" w:rsidRPr="00C92BA1" w:rsidRDefault="006B4EAA" w:rsidP="006E531E">
            <w:pPr>
              <w:jc w:val="both"/>
            </w:pPr>
            <w:r w:rsidRPr="00C92BA1">
              <w:t>Исполняющий обязанности заместителя генерал</w:t>
            </w:r>
            <w:r>
              <w:t>ьного директора по безопасности</w:t>
            </w:r>
            <w:r w:rsidRPr="00C92BA1">
              <w:rPr>
                <w:bCs/>
              </w:rPr>
              <w:t xml:space="preserve"> ОАО «МРСК Северного Кавказа», г. Пятигорск</w:t>
            </w:r>
          </w:p>
        </w:tc>
      </w:tr>
      <w:tr w:rsidR="006B4EAA" w:rsidRPr="00C92BA1" w:rsidTr="006E531E">
        <w:tc>
          <w:tcPr>
            <w:tcW w:w="1668" w:type="dxa"/>
          </w:tcPr>
          <w:p w:rsidR="006B4EAA" w:rsidRPr="00C92BA1" w:rsidRDefault="006B4EAA" w:rsidP="006E531E">
            <w:pPr>
              <w:jc w:val="center"/>
              <w:rPr>
                <w:b/>
                <w:bCs/>
              </w:rPr>
            </w:pPr>
            <w:r>
              <w:rPr>
                <w:b/>
                <w:bCs/>
              </w:rPr>
              <w:t>2012-2013</w:t>
            </w:r>
          </w:p>
        </w:tc>
        <w:tc>
          <w:tcPr>
            <w:tcW w:w="7938" w:type="dxa"/>
          </w:tcPr>
          <w:p w:rsidR="006B4EAA" w:rsidRPr="00C92BA1" w:rsidRDefault="006B4EAA" w:rsidP="006E531E">
            <w:pPr>
              <w:jc w:val="both"/>
            </w:pPr>
            <w:r w:rsidRPr="00C92BA1">
              <w:t>Исполняющий обя</w:t>
            </w:r>
            <w:r>
              <w:t xml:space="preserve">занности генерального директора </w:t>
            </w:r>
            <w:r w:rsidRPr="00C92BA1">
              <w:rPr>
                <w:bCs/>
              </w:rPr>
              <w:t>ОАО «МРСК Северного Кавказа», г. Пятигорск</w:t>
            </w:r>
          </w:p>
        </w:tc>
      </w:tr>
      <w:tr w:rsidR="006B4EAA" w:rsidRPr="00C92BA1" w:rsidTr="006E531E">
        <w:tc>
          <w:tcPr>
            <w:tcW w:w="1668" w:type="dxa"/>
          </w:tcPr>
          <w:p w:rsidR="006B4EAA" w:rsidRPr="00C92BA1" w:rsidRDefault="006B4EAA" w:rsidP="006E531E">
            <w:pPr>
              <w:jc w:val="center"/>
              <w:rPr>
                <w:b/>
                <w:bCs/>
              </w:rPr>
            </w:pPr>
            <w:r>
              <w:rPr>
                <w:b/>
                <w:bCs/>
              </w:rPr>
              <w:t>2013-2014</w:t>
            </w:r>
          </w:p>
        </w:tc>
        <w:tc>
          <w:tcPr>
            <w:tcW w:w="7938" w:type="dxa"/>
          </w:tcPr>
          <w:p w:rsidR="006B4EAA" w:rsidRPr="00C92BA1" w:rsidRDefault="006B4EAA" w:rsidP="006E531E">
            <w:pPr>
              <w:jc w:val="both"/>
            </w:pPr>
            <w:r>
              <w:t>Генеральный директор</w:t>
            </w:r>
            <w:r w:rsidRPr="00C92BA1">
              <w:rPr>
                <w:bCs/>
              </w:rPr>
              <w:t xml:space="preserve"> ОАО «МРСК Северного Кавказа», г. Пятигорск</w:t>
            </w:r>
          </w:p>
        </w:tc>
      </w:tr>
    </w:tbl>
    <w:p w:rsidR="006B4EAA" w:rsidRPr="00C92BA1" w:rsidRDefault="006B4EAA" w:rsidP="006B4EAA">
      <w:pPr>
        <w:jc w:val="both"/>
      </w:pPr>
      <w:r w:rsidRPr="00C92BA1">
        <w:t>Доля лица в уставном капитале эмитента, %: 0.</w:t>
      </w:r>
    </w:p>
    <w:p w:rsidR="006B4EAA" w:rsidRPr="00C92BA1" w:rsidRDefault="006B4EAA" w:rsidP="006B4EAA">
      <w:pPr>
        <w:jc w:val="both"/>
      </w:pPr>
      <w:r w:rsidRPr="00C92BA1">
        <w:t>Доля обыкновенных акций эмитента, принадлежащих данному лицу, %: 0.</w:t>
      </w:r>
    </w:p>
    <w:p w:rsidR="006B4EAA" w:rsidRPr="00C92BA1" w:rsidRDefault="006B4EAA" w:rsidP="006B4EAA">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6B4EAA" w:rsidRPr="00C92BA1" w:rsidTr="006E531E">
        <w:tc>
          <w:tcPr>
            <w:tcW w:w="2943" w:type="dxa"/>
          </w:tcPr>
          <w:p w:rsidR="006B4EAA" w:rsidRPr="00C92BA1" w:rsidRDefault="006B4EAA" w:rsidP="006E531E">
            <w:pPr>
              <w:ind w:left="106"/>
            </w:pPr>
            <w:r w:rsidRPr="00C92BA1">
              <w:t>Член Совета директоров</w:t>
            </w:r>
          </w:p>
        </w:tc>
        <w:tc>
          <w:tcPr>
            <w:tcW w:w="6663" w:type="dxa"/>
          </w:tcPr>
          <w:p w:rsidR="006B4EAA" w:rsidRPr="00C92BA1" w:rsidRDefault="006B4EAA" w:rsidP="006E531E">
            <w:pPr>
              <w:jc w:val="both"/>
            </w:pPr>
            <w:r w:rsidRPr="00C92BA1">
              <w:t>ОАО «Севкавказэнерго»</w:t>
            </w:r>
          </w:p>
          <w:p w:rsidR="006B4EAA" w:rsidRPr="00C92BA1" w:rsidRDefault="006B4EAA" w:rsidP="006E531E">
            <w:pPr>
              <w:jc w:val="both"/>
            </w:pPr>
            <w:r w:rsidRPr="00C92BA1">
              <w:t>ОАО «Карачаево-Черкесскэнерго»</w:t>
            </w:r>
          </w:p>
          <w:p w:rsidR="006B4EAA" w:rsidRPr="00C92BA1" w:rsidRDefault="006B4EAA" w:rsidP="006E531E">
            <w:pPr>
              <w:jc w:val="both"/>
            </w:pPr>
            <w:r w:rsidRPr="00C92BA1">
              <w:t>ОАО «Ингушэнерго»</w:t>
            </w:r>
          </w:p>
          <w:p w:rsidR="006B4EAA" w:rsidRPr="00C92BA1" w:rsidRDefault="006B4EAA" w:rsidP="006E531E">
            <w:pPr>
              <w:jc w:val="both"/>
            </w:pPr>
            <w:r w:rsidRPr="00C92BA1">
              <w:t>ОАО «Дагестанская энергосбытовая компания».</w:t>
            </w:r>
          </w:p>
        </w:tc>
      </w:tr>
    </w:tbl>
    <w:p w:rsidR="00C92BA1" w:rsidRPr="00C92BA1" w:rsidRDefault="00C92BA1" w:rsidP="00C92BA1">
      <w:pPr>
        <w:jc w:val="both"/>
        <w:rPr>
          <w:b/>
          <w:bCs/>
          <w:iCs/>
        </w:rPr>
      </w:pPr>
    </w:p>
    <w:p w:rsidR="00C92BA1" w:rsidRPr="00C92BA1" w:rsidRDefault="00C92BA1" w:rsidP="00C92BA1">
      <w:pPr>
        <w:jc w:val="both"/>
        <w:rPr>
          <w:b/>
          <w:bCs/>
          <w:iCs/>
        </w:rPr>
      </w:pPr>
      <w:r w:rsidRPr="00C92BA1">
        <w:rPr>
          <w:b/>
          <w:bCs/>
          <w:iCs/>
        </w:rPr>
        <w:t>Готлиб Дмитрий Игоревич</w:t>
      </w:r>
    </w:p>
    <w:p w:rsidR="00C92BA1" w:rsidRPr="00C92BA1" w:rsidRDefault="00C92BA1" w:rsidP="00C92BA1">
      <w:pPr>
        <w:jc w:val="both"/>
      </w:pPr>
      <w:r w:rsidRPr="00C92BA1">
        <w:t>Год рождения: 1979</w:t>
      </w:r>
    </w:p>
    <w:p w:rsidR="00C92BA1" w:rsidRPr="00C92BA1" w:rsidRDefault="00C92BA1" w:rsidP="00C92BA1">
      <w:pPr>
        <w:jc w:val="both"/>
      </w:pPr>
      <w:r w:rsidRPr="00C92BA1">
        <w:t xml:space="preserve">Сведения об образовании: высшее. </w:t>
      </w:r>
    </w:p>
    <w:p w:rsidR="00C92BA1" w:rsidRPr="00C92BA1" w:rsidRDefault="00C92BA1" w:rsidP="00C92BA1">
      <w:pPr>
        <w:jc w:val="both"/>
      </w:pPr>
      <w:r w:rsidRPr="00C92BA1">
        <w:t>Должности за последние 5 лет:</w:t>
      </w:r>
    </w:p>
    <w:tbl>
      <w:tblPr>
        <w:tblW w:w="0" w:type="auto"/>
        <w:tblInd w:w="-106" w:type="dxa"/>
        <w:tblLook w:val="00A0" w:firstRow="1" w:lastRow="0" w:firstColumn="1" w:lastColumn="0" w:noHBand="0" w:noVBand="0"/>
      </w:tblPr>
      <w:tblGrid>
        <w:gridCol w:w="1668"/>
        <w:gridCol w:w="7938"/>
      </w:tblGrid>
      <w:tr w:rsidR="00C92BA1" w:rsidRPr="00C92BA1" w:rsidTr="003054BE">
        <w:tc>
          <w:tcPr>
            <w:tcW w:w="1668" w:type="dxa"/>
          </w:tcPr>
          <w:p w:rsidR="00C92BA1" w:rsidRPr="00C92BA1" w:rsidRDefault="00C92BA1" w:rsidP="00C92BA1">
            <w:pPr>
              <w:jc w:val="center"/>
              <w:rPr>
                <w:b/>
                <w:bCs/>
              </w:rPr>
            </w:pPr>
            <w:r w:rsidRPr="00C92BA1">
              <w:rPr>
                <w:b/>
                <w:bCs/>
              </w:rPr>
              <w:t>2007-2009</w:t>
            </w:r>
          </w:p>
        </w:tc>
        <w:tc>
          <w:tcPr>
            <w:tcW w:w="7938" w:type="dxa"/>
          </w:tcPr>
          <w:p w:rsidR="00C92BA1" w:rsidRPr="00C92BA1" w:rsidRDefault="00C92BA1" w:rsidP="00C92BA1">
            <w:pPr>
              <w:jc w:val="both"/>
            </w:pPr>
            <w:r w:rsidRPr="00C92BA1">
              <w:t xml:space="preserve">Директор по работе на оптовом рынке электроэнергии </w:t>
            </w:r>
            <w:r w:rsidR="005E43DE">
              <w:t xml:space="preserve">                            </w:t>
            </w:r>
            <w:r w:rsidRPr="00C92BA1">
              <w:t>ОАО «Мосэнергосбыт»</w:t>
            </w:r>
          </w:p>
        </w:tc>
      </w:tr>
      <w:tr w:rsidR="00C92BA1" w:rsidRPr="00C92BA1" w:rsidTr="003054BE">
        <w:tc>
          <w:tcPr>
            <w:tcW w:w="1668" w:type="dxa"/>
          </w:tcPr>
          <w:p w:rsidR="00C92BA1" w:rsidRPr="00C92BA1" w:rsidRDefault="00C92BA1" w:rsidP="00C92BA1">
            <w:pPr>
              <w:jc w:val="center"/>
              <w:rPr>
                <w:b/>
                <w:bCs/>
              </w:rPr>
            </w:pPr>
            <w:r w:rsidRPr="00C92BA1">
              <w:rPr>
                <w:b/>
                <w:bCs/>
              </w:rPr>
              <w:t>2009-2011</w:t>
            </w:r>
          </w:p>
        </w:tc>
        <w:tc>
          <w:tcPr>
            <w:tcW w:w="7938" w:type="dxa"/>
          </w:tcPr>
          <w:p w:rsidR="00C92BA1" w:rsidRPr="00C92BA1" w:rsidRDefault="00C92BA1" w:rsidP="00C92BA1">
            <w:pPr>
              <w:jc w:val="both"/>
            </w:pPr>
            <w:r w:rsidRPr="00C92BA1">
              <w:t>Генеральный директор ОАО «Энергосбытовая компания Московской области»</w:t>
            </w:r>
          </w:p>
        </w:tc>
      </w:tr>
      <w:tr w:rsidR="00C92BA1" w:rsidRPr="00C92BA1" w:rsidTr="003054BE">
        <w:tc>
          <w:tcPr>
            <w:tcW w:w="1668" w:type="dxa"/>
          </w:tcPr>
          <w:p w:rsidR="00C92BA1" w:rsidRPr="00C92BA1" w:rsidRDefault="00C92BA1" w:rsidP="00C92BA1">
            <w:pPr>
              <w:jc w:val="center"/>
              <w:rPr>
                <w:b/>
                <w:bCs/>
              </w:rPr>
            </w:pPr>
            <w:r w:rsidRPr="00C92BA1">
              <w:rPr>
                <w:b/>
                <w:bCs/>
              </w:rPr>
              <w:t>2011-2011</w:t>
            </w:r>
          </w:p>
        </w:tc>
        <w:tc>
          <w:tcPr>
            <w:tcW w:w="7938" w:type="dxa"/>
          </w:tcPr>
          <w:p w:rsidR="00C92BA1" w:rsidRPr="00C92BA1" w:rsidRDefault="00C92BA1" w:rsidP="00C92BA1">
            <w:pPr>
              <w:jc w:val="both"/>
            </w:pPr>
            <w:r w:rsidRPr="00C92BA1">
              <w:t>Советник Генерального директора ОАО «МРСК Центра»</w:t>
            </w:r>
          </w:p>
        </w:tc>
      </w:tr>
      <w:tr w:rsidR="00C92BA1" w:rsidRPr="00C92BA1" w:rsidTr="003054BE">
        <w:tc>
          <w:tcPr>
            <w:tcW w:w="1668" w:type="dxa"/>
          </w:tcPr>
          <w:p w:rsidR="00C92BA1" w:rsidRPr="00C92BA1" w:rsidRDefault="00C92BA1" w:rsidP="00C92BA1">
            <w:pPr>
              <w:jc w:val="center"/>
              <w:rPr>
                <w:b/>
                <w:bCs/>
              </w:rPr>
            </w:pPr>
            <w:r w:rsidRPr="00C92BA1">
              <w:rPr>
                <w:b/>
                <w:bCs/>
              </w:rPr>
              <w:t>2011-2012</w:t>
            </w:r>
          </w:p>
        </w:tc>
        <w:tc>
          <w:tcPr>
            <w:tcW w:w="7938" w:type="dxa"/>
          </w:tcPr>
          <w:p w:rsidR="00C92BA1" w:rsidRPr="00C92BA1" w:rsidRDefault="00C92BA1" w:rsidP="00C92BA1">
            <w:pPr>
              <w:jc w:val="both"/>
            </w:pPr>
            <w:r w:rsidRPr="00C92BA1">
              <w:t>Заместитель Генерального директора по развитию и реализации услуг ОАО «МРСК Центра»</w:t>
            </w:r>
          </w:p>
        </w:tc>
      </w:tr>
      <w:tr w:rsidR="00C92BA1" w:rsidRPr="00C92BA1" w:rsidTr="003054BE">
        <w:tc>
          <w:tcPr>
            <w:tcW w:w="1668" w:type="dxa"/>
          </w:tcPr>
          <w:p w:rsidR="00C92BA1" w:rsidRPr="00C92BA1" w:rsidRDefault="00C92BA1" w:rsidP="00C92BA1">
            <w:pPr>
              <w:jc w:val="center"/>
              <w:rPr>
                <w:b/>
                <w:bCs/>
              </w:rPr>
            </w:pPr>
            <w:r w:rsidRPr="00C92BA1">
              <w:rPr>
                <w:b/>
                <w:bCs/>
              </w:rPr>
              <w:t>2012-2013</w:t>
            </w:r>
          </w:p>
        </w:tc>
        <w:tc>
          <w:tcPr>
            <w:tcW w:w="7938" w:type="dxa"/>
          </w:tcPr>
          <w:p w:rsidR="00C92BA1" w:rsidRPr="00C92BA1" w:rsidRDefault="00C92BA1" w:rsidP="00C92BA1">
            <w:pPr>
              <w:jc w:val="both"/>
            </w:pPr>
            <w:r w:rsidRPr="00C92BA1">
              <w:t>Заместитель исполнительного директора по развитию и взаимоотношениям с клиентами ОАО «Холдинг МРСК»</w:t>
            </w:r>
          </w:p>
        </w:tc>
      </w:tr>
      <w:tr w:rsidR="00C92BA1" w:rsidRPr="00C92BA1" w:rsidTr="003054BE">
        <w:tc>
          <w:tcPr>
            <w:tcW w:w="1668" w:type="dxa"/>
          </w:tcPr>
          <w:p w:rsidR="00C92BA1" w:rsidRPr="00C92BA1" w:rsidRDefault="00C92BA1" w:rsidP="00C92BA1">
            <w:pPr>
              <w:jc w:val="center"/>
              <w:rPr>
                <w:b/>
                <w:bCs/>
              </w:rPr>
            </w:pPr>
            <w:r w:rsidRPr="00C92BA1">
              <w:rPr>
                <w:b/>
                <w:bCs/>
              </w:rPr>
              <w:t>2013</w:t>
            </w:r>
            <w:r w:rsidR="001500DA">
              <w:rPr>
                <w:b/>
                <w:bCs/>
              </w:rPr>
              <w:t>-2014</w:t>
            </w:r>
          </w:p>
        </w:tc>
        <w:tc>
          <w:tcPr>
            <w:tcW w:w="7938" w:type="dxa"/>
          </w:tcPr>
          <w:p w:rsidR="00C92BA1" w:rsidRPr="00C92BA1" w:rsidRDefault="00C92BA1" w:rsidP="00C92BA1">
            <w:pPr>
              <w:jc w:val="both"/>
            </w:pPr>
            <w:r w:rsidRPr="00C92BA1">
              <w:t>Заместитель генерального директора по реализации и развитию услуг ОАО «Россети»</w:t>
            </w:r>
          </w:p>
        </w:tc>
      </w:tr>
    </w:tbl>
    <w:p w:rsidR="00C92BA1" w:rsidRPr="00C92BA1" w:rsidRDefault="00C92BA1" w:rsidP="00C92BA1">
      <w:pPr>
        <w:jc w:val="both"/>
      </w:pPr>
      <w:r w:rsidRPr="00C92BA1">
        <w:t>Доля лица в уставном капитале эмитента, %: 0.</w:t>
      </w:r>
    </w:p>
    <w:p w:rsidR="00C92BA1" w:rsidRPr="00C92BA1" w:rsidRDefault="00C92BA1" w:rsidP="00C92BA1">
      <w:pPr>
        <w:jc w:val="both"/>
      </w:pPr>
      <w:r w:rsidRPr="00C92BA1">
        <w:t>Доля обыкновенных акций эмитента, принадлежащих данному лицу, %: 0.</w:t>
      </w:r>
    </w:p>
    <w:p w:rsidR="00C92BA1" w:rsidRPr="00C92BA1" w:rsidRDefault="00C92BA1" w:rsidP="00C92BA1">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C92BA1" w:rsidRPr="00C92BA1" w:rsidTr="003054BE">
        <w:tc>
          <w:tcPr>
            <w:tcW w:w="2943" w:type="dxa"/>
          </w:tcPr>
          <w:p w:rsidR="00C92BA1" w:rsidRPr="00C92BA1" w:rsidRDefault="00C92BA1" w:rsidP="00C92BA1">
            <w:pPr>
              <w:ind w:left="106"/>
            </w:pPr>
            <w:r w:rsidRPr="00C92BA1">
              <w:t>Член Совета директоров:</w:t>
            </w:r>
          </w:p>
        </w:tc>
        <w:tc>
          <w:tcPr>
            <w:tcW w:w="6663" w:type="dxa"/>
          </w:tcPr>
          <w:p w:rsidR="00C92BA1" w:rsidRPr="00C92BA1" w:rsidRDefault="00C92BA1" w:rsidP="00C92BA1">
            <w:pPr>
              <w:jc w:val="both"/>
            </w:pPr>
            <w:r w:rsidRPr="00C92BA1">
              <w:t>ОАО «Дагестанская энергосбытовая компания»</w:t>
            </w:r>
          </w:p>
          <w:p w:rsidR="00C92BA1" w:rsidRPr="00C92BA1" w:rsidRDefault="00C92BA1" w:rsidP="00C92BA1">
            <w:pPr>
              <w:jc w:val="both"/>
            </w:pPr>
            <w:r w:rsidRPr="00C92BA1">
              <w:t>ОАО «Калмэнергосбыт»</w:t>
            </w:r>
          </w:p>
          <w:p w:rsidR="00C92BA1" w:rsidRPr="00C92BA1" w:rsidRDefault="00C92BA1" w:rsidP="00C92BA1">
            <w:pPr>
              <w:jc w:val="both"/>
            </w:pPr>
            <w:r w:rsidRPr="00C92BA1">
              <w:t>ОАО «Карачаево-Черкесскэнерго»</w:t>
            </w:r>
          </w:p>
        </w:tc>
      </w:tr>
    </w:tbl>
    <w:p w:rsidR="00C92BA1" w:rsidRDefault="00C92BA1" w:rsidP="00C92BA1">
      <w:pPr>
        <w:jc w:val="both"/>
        <w:rPr>
          <w:b/>
          <w:bCs/>
          <w:iCs/>
        </w:rPr>
      </w:pPr>
    </w:p>
    <w:p w:rsidR="00B7644D" w:rsidRPr="00C92BA1" w:rsidRDefault="00B7644D" w:rsidP="00C92BA1">
      <w:pPr>
        <w:jc w:val="both"/>
        <w:rPr>
          <w:b/>
          <w:bCs/>
          <w:iCs/>
        </w:rPr>
      </w:pPr>
    </w:p>
    <w:p w:rsidR="000120D9" w:rsidRPr="00C92BA1" w:rsidRDefault="000120D9" w:rsidP="000120D9">
      <w:pPr>
        <w:jc w:val="both"/>
        <w:rPr>
          <w:b/>
          <w:bCs/>
        </w:rPr>
      </w:pPr>
      <w:r w:rsidRPr="00C92BA1">
        <w:rPr>
          <w:b/>
          <w:bCs/>
          <w:iCs/>
        </w:rPr>
        <w:lastRenderedPageBreak/>
        <w:t xml:space="preserve">Саух Максим Михайлович </w:t>
      </w:r>
    </w:p>
    <w:p w:rsidR="000120D9" w:rsidRPr="00C92BA1" w:rsidRDefault="000120D9" w:rsidP="000120D9">
      <w:pPr>
        <w:jc w:val="both"/>
        <w:rPr>
          <w:bCs/>
          <w:iCs/>
        </w:rPr>
      </w:pPr>
      <w:r w:rsidRPr="00C92BA1">
        <w:rPr>
          <w:bCs/>
          <w:iCs/>
        </w:rPr>
        <w:t>Год рождения: 1979</w:t>
      </w:r>
    </w:p>
    <w:p w:rsidR="000120D9" w:rsidRPr="00C92BA1" w:rsidRDefault="000120D9" w:rsidP="000120D9">
      <w:pPr>
        <w:jc w:val="both"/>
        <w:rPr>
          <w:bCs/>
          <w:iCs/>
        </w:rPr>
      </w:pPr>
      <w:r w:rsidRPr="00C92BA1">
        <w:rPr>
          <w:bCs/>
          <w:iCs/>
        </w:rPr>
        <w:t>Образование: высшее</w:t>
      </w:r>
    </w:p>
    <w:p w:rsidR="000120D9" w:rsidRPr="00C92BA1" w:rsidRDefault="000120D9" w:rsidP="000120D9">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0120D9" w:rsidRPr="00C92BA1" w:rsidTr="006E531E">
        <w:tc>
          <w:tcPr>
            <w:tcW w:w="1668" w:type="dxa"/>
          </w:tcPr>
          <w:p w:rsidR="000120D9" w:rsidRPr="00C92BA1" w:rsidRDefault="000120D9" w:rsidP="006E531E">
            <w:pPr>
              <w:jc w:val="center"/>
              <w:rPr>
                <w:b/>
                <w:bCs/>
              </w:rPr>
            </w:pPr>
            <w:r w:rsidRPr="00C92BA1">
              <w:rPr>
                <w:b/>
                <w:bCs/>
              </w:rPr>
              <w:t>2008 - 2011</w:t>
            </w:r>
          </w:p>
        </w:tc>
        <w:tc>
          <w:tcPr>
            <w:tcW w:w="7938" w:type="dxa"/>
          </w:tcPr>
          <w:p w:rsidR="000120D9" w:rsidRPr="00C92BA1" w:rsidRDefault="000120D9" w:rsidP="006E531E">
            <w:pPr>
              <w:jc w:val="both"/>
            </w:pPr>
            <w:r w:rsidRPr="00C92BA1">
              <w:rPr>
                <w:bCs/>
                <w:iCs/>
              </w:rPr>
              <w:t>заместитель начальника Департамента корпоративного управления и взаимодействия с акционерами ОАО «Холдинг МРСК»</w:t>
            </w:r>
          </w:p>
        </w:tc>
      </w:tr>
      <w:tr w:rsidR="000120D9" w:rsidRPr="00C92BA1" w:rsidTr="006E531E">
        <w:tc>
          <w:tcPr>
            <w:tcW w:w="1668" w:type="dxa"/>
          </w:tcPr>
          <w:p w:rsidR="000120D9" w:rsidRPr="00C92BA1" w:rsidRDefault="000120D9" w:rsidP="006E531E">
            <w:pPr>
              <w:jc w:val="center"/>
              <w:rPr>
                <w:b/>
                <w:bCs/>
              </w:rPr>
            </w:pPr>
            <w:r w:rsidRPr="00C92BA1">
              <w:rPr>
                <w:b/>
                <w:bCs/>
              </w:rPr>
              <w:t>2011-2012</w:t>
            </w:r>
          </w:p>
        </w:tc>
        <w:tc>
          <w:tcPr>
            <w:tcW w:w="7938" w:type="dxa"/>
          </w:tcPr>
          <w:p w:rsidR="000120D9" w:rsidRPr="00C92BA1" w:rsidRDefault="000120D9" w:rsidP="006E531E">
            <w:pPr>
              <w:jc w:val="both"/>
            </w:pPr>
            <w:r w:rsidRPr="00C92BA1">
              <w:rPr>
                <w:bCs/>
                <w:iCs/>
              </w:rPr>
              <w:t>первый заместитель начальника Департамента корпоративного управления и взаимодействия с акционерами ОАО «Холдинг МРСК»</w:t>
            </w:r>
          </w:p>
        </w:tc>
      </w:tr>
      <w:tr w:rsidR="000120D9" w:rsidRPr="00C92BA1" w:rsidTr="006E531E">
        <w:tc>
          <w:tcPr>
            <w:tcW w:w="1668" w:type="dxa"/>
          </w:tcPr>
          <w:p w:rsidR="000120D9" w:rsidRPr="00C92BA1" w:rsidRDefault="000120D9" w:rsidP="006E531E">
            <w:pPr>
              <w:jc w:val="center"/>
              <w:rPr>
                <w:b/>
                <w:bCs/>
              </w:rPr>
            </w:pPr>
            <w:r w:rsidRPr="00C92BA1">
              <w:rPr>
                <w:b/>
                <w:bCs/>
              </w:rPr>
              <w:t>2012</w:t>
            </w:r>
            <w:r>
              <w:rPr>
                <w:b/>
                <w:bCs/>
              </w:rPr>
              <w:t>-2013</w:t>
            </w:r>
          </w:p>
        </w:tc>
        <w:tc>
          <w:tcPr>
            <w:tcW w:w="7938" w:type="dxa"/>
          </w:tcPr>
          <w:p w:rsidR="000120D9" w:rsidRPr="00C92BA1" w:rsidRDefault="000120D9" w:rsidP="006E531E">
            <w:pPr>
              <w:jc w:val="both"/>
            </w:pPr>
            <w:r w:rsidRPr="00C92BA1">
              <w:rPr>
                <w:bCs/>
                <w:iCs/>
              </w:rPr>
              <w:t xml:space="preserve">начальник Департамента корпоративного управления и взаимодействия с акционерами </w:t>
            </w:r>
            <w:r>
              <w:rPr>
                <w:bCs/>
                <w:iCs/>
              </w:rPr>
              <w:t xml:space="preserve">ОАО «Холдинг МРСК» (в настоящее время </w:t>
            </w:r>
            <w:r w:rsidRPr="00C92BA1">
              <w:rPr>
                <w:bCs/>
                <w:iCs/>
              </w:rPr>
              <w:t>ОАО «Россети»</w:t>
            </w:r>
            <w:r>
              <w:rPr>
                <w:bCs/>
                <w:iCs/>
              </w:rPr>
              <w:t>)</w:t>
            </w:r>
          </w:p>
        </w:tc>
      </w:tr>
      <w:tr w:rsidR="000120D9" w:rsidRPr="00C92BA1" w:rsidTr="006E531E">
        <w:tc>
          <w:tcPr>
            <w:tcW w:w="1668" w:type="dxa"/>
          </w:tcPr>
          <w:p w:rsidR="000120D9" w:rsidRPr="00C92BA1" w:rsidRDefault="000120D9" w:rsidP="006E531E">
            <w:pPr>
              <w:jc w:val="center"/>
              <w:rPr>
                <w:b/>
                <w:bCs/>
              </w:rPr>
            </w:pPr>
            <w:r>
              <w:rPr>
                <w:b/>
                <w:bCs/>
              </w:rPr>
              <w:t xml:space="preserve"> в настоящее время</w:t>
            </w:r>
          </w:p>
        </w:tc>
        <w:tc>
          <w:tcPr>
            <w:tcW w:w="7938" w:type="dxa"/>
          </w:tcPr>
          <w:p w:rsidR="000120D9" w:rsidRPr="00C92BA1" w:rsidRDefault="000120D9" w:rsidP="006E531E">
            <w:pPr>
              <w:jc w:val="both"/>
              <w:rPr>
                <w:bCs/>
                <w:iCs/>
              </w:rPr>
            </w:pPr>
            <w:r w:rsidRPr="00D71146">
              <w:rPr>
                <w:bCs/>
                <w:iCs/>
              </w:rPr>
              <w:t xml:space="preserve">Начальник </w:t>
            </w:r>
            <w:r>
              <w:rPr>
                <w:bCs/>
                <w:iCs/>
              </w:rPr>
              <w:t xml:space="preserve">Управления корпоративных отношений </w:t>
            </w:r>
            <w:r w:rsidRPr="00D71146">
              <w:rPr>
                <w:bCs/>
                <w:iCs/>
              </w:rPr>
              <w:t>Департамента корпоративног</w:t>
            </w:r>
            <w:r>
              <w:rPr>
                <w:bCs/>
                <w:iCs/>
              </w:rPr>
              <w:t xml:space="preserve">о управления и взаимодействия с акционерами и </w:t>
            </w:r>
            <w:r w:rsidRPr="00D71146">
              <w:rPr>
                <w:bCs/>
                <w:iCs/>
              </w:rPr>
              <w:t>инвесторами ОАО «Россети»</w:t>
            </w:r>
          </w:p>
        </w:tc>
      </w:tr>
    </w:tbl>
    <w:p w:rsidR="000120D9" w:rsidRPr="00C92BA1" w:rsidRDefault="000120D9" w:rsidP="000120D9">
      <w:pPr>
        <w:jc w:val="both"/>
      </w:pPr>
      <w:r w:rsidRPr="00C92BA1">
        <w:t>Доля лица в уставном капитале эмитента, %: 0.</w:t>
      </w:r>
    </w:p>
    <w:p w:rsidR="000120D9" w:rsidRPr="00C92BA1" w:rsidRDefault="000120D9" w:rsidP="000120D9">
      <w:pPr>
        <w:jc w:val="both"/>
      </w:pPr>
      <w:r w:rsidRPr="00C92BA1">
        <w:t>Доля обыкновенных акций эмитента, принадлежащих данному лицу, %: 0.</w:t>
      </w:r>
    </w:p>
    <w:p w:rsidR="000120D9" w:rsidRPr="00C92BA1" w:rsidRDefault="000120D9" w:rsidP="000120D9">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0120D9" w:rsidRPr="00C92BA1" w:rsidTr="006E531E">
        <w:tc>
          <w:tcPr>
            <w:tcW w:w="2943" w:type="dxa"/>
          </w:tcPr>
          <w:p w:rsidR="000120D9" w:rsidRPr="00C92BA1" w:rsidRDefault="000120D9" w:rsidP="006E531E">
            <w:pPr>
              <w:ind w:left="106"/>
            </w:pPr>
            <w:r w:rsidRPr="00C92BA1">
              <w:t>Член Совета директоров:</w:t>
            </w:r>
          </w:p>
        </w:tc>
        <w:tc>
          <w:tcPr>
            <w:tcW w:w="6663" w:type="dxa"/>
          </w:tcPr>
          <w:p w:rsidR="000120D9" w:rsidRPr="00C92BA1" w:rsidRDefault="000120D9" w:rsidP="006E531E">
            <w:pPr>
              <w:jc w:val="both"/>
              <w:rPr>
                <w:bCs/>
                <w:iCs/>
              </w:rPr>
            </w:pPr>
            <w:r w:rsidRPr="00C92BA1">
              <w:rPr>
                <w:bCs/>
                <w:iCs/>
              </w:rPr>
              <w:t>ОАО «МРСК Урала»</w:t>
            </w:r>
          </w:p>
          <w:p w:rsidR="000120D9" w:rsidRPr="00C92BA1" w:rsidRDefault="000120D9" w:rsidP="006E531E">
            <w:pPr>
              <w:jc w:val="both"/>
              <w:rPr>
                <w:bCs/>
                <w:iCs/>
              </w:rPr>
            </w:pPr>
            <w:r w:rsidRPr="00C92BA1">
              <w:rPr>
                <w:bCs/>
                <w:iCs/>
              </w:rPr>
              <w:t>ОАО «МРСК Сибири»</w:t>
            </w:r>
          </w:p>
          <w:p w:rsidR="000120D9" w:rsidRPr="00C92BA1" w:rsidRDefault="000120D9" w:rsidP="006E531E">
            <w:pPr>
              <w:jc w:val="both"/>
              <w:rPr>
                <w:bCs/>
                <w:iCs/>
              </w:rPr>
            </w:pPr>
            <w:r w:rsidRPr="00C92BA1">
              <w:rPr>
                <w:bCs/>
                <w:iCs/>
              </w:rPr>
              <w:t>ОАО «НИЦ Юга»</w:t>
            </w:r>
          </w:p>
          <w:p w:rsidR="000120D9" w:rsidRPr="00C92BA1" w:rsidRDefault="000120D9" w:rsidP="006E531E">
            <w:pPr>
              <w:jc w:val="both"/>
              <w:rPr>
                <w:bCs/>
                <w:iCs/>
              </w:rPr>
            </w:pPr>
            <w:r w:rsidRPr="00C92BA1">
              <w:rPr>
                <w:bCs/>
                <w:iCs/>
              </w:rPr>
              <w:t>ОАО «ЭНИН»</w:t>
            </w:r>
          </w:p>
          <w:p w:rsidR="000120D9" w:rsidRPr="00C92BA1" w:rsidRDefault="000120D9" w:rsidP="006E531E">
            <w:pPr>
              <w:jc w:val="both"/>
              <w:rPr>
                <w:bCs/>
                <w:iCs/>
              </w:rPr>
            </w:pPr>
            <w:r w:rsidRPr="00C92BA1">
              <w:rPr>
                <w:bCs/>
                <w:iCs/>
              </w:rPr>
              <w:t>ОАО «Псковэнергосбыт»</w:t>
            </w:r>
          </w:p>
          <w:p w:rsidR="000120D9" w:rsidRPr="00C92BA1" w:rsidRDefault="000120D9" w:rsidP="006E531E">
            <w:pPr>
              <w:jc w:val="both"/>
              <w:rPr>
                <w:bCs/>
                <w:iCs/>
              </w:rPr>
            </w:pPr>
            <w:r w:rsidRPr="00C92BA1">
              <w:rPr>
                <w:bCs/>
                <w:iCs/>
              </w:rPr>
              <w:t>ОАО «Екатеринбургская электросетевая компания»</w:t>
            </w:r>
          </w:p>
          <w:p w:rsidR="000120D9" w:rsidRPr="00C92BA1" w:rsidRDefault="000120D9" w:rsidP="006E531E">
            <w:pPr>
              <w:jc w:val="both"/>
              <w:rPr>
                <w:bCs/>
                <w:iCs/>
              </w:rPr>
            </w:pPr>
            <w:r w:rsidRPr="00C92BA1">
              <w:rPr>
                <w:bCs/>
                <w:iCs/>
              </w:rPr>
              <w:t>ЗАО «Свет»</w:t>
            </w:r>
          </w:p>
          <w:p w:rsidR="000120D9" w:rsidRPr="00C92BA1" w:rsidRDefault="000120D9" w:rsidP="006E531E">
            <w:pPr>
              <w:jc w:val="both"/>
              <w:rPr>
                <w:bCs/>
                <w:iCs/>
              </w:rPr>
            </w:pPr>
            <w:r w:rsidRPr="00C92BA1">
              <w:rPr>
                <w:bCs/>
                <w:iCs/>
              </w:rPr>
              <w:t>ЗАО «Курортэнерго»</w:t>
            </w:r>
          </w:p>
          <w:p w:rsidR="000120D9" w:rsidRPr="00C92BA1" w:rsidRDefault="000120D9" w:rsidP="006E531E">
            <w:pPr>
              <w:jc w:val="both"/>
              <w:rPr>
                <w:bCs/>
                <w:iCs/>
              </w:rPr>
            </w:pPr>
            <w:r w:rsidRPr="00C92BA1">
              <w:rPr>
                <w:bCs/>
                <w:iCs/>
              </w:rPr>
              <w:t>ОАО «СЗЭУК»</w:t>
            </w:r>
          </w:p>
          <w:p w:rsidR="000120D9" w:rsidRPr="00C92BA1" w:rsidRDefault="000120D9" w:rsidP="006E531E">
            <w:pPr>
              <w:jc w:val="both"/>
              <w:rPr>
                <w:bCs/>
                <w:iCs/>
              </w:rPr>
            </w:pPr>
            <w:r w:rsidRPr="00C92BA1">
              <w:rPr>
                <w:bCs/>
                <w:iCs/>
              </w:rPr>
              <w:t>ОАО «Калининградская генерирующая компания»</w:t>
            </w:r>
          </w:p>
          <w:p w:rsidR="000120D9" w:rsidRPr="00C92BA1" w:rsidRDefault="000120D9" w:rsidP="006E531E">
            <w:pPr>
              <w:jc w:val="both"/>
              <w:rPr>
                <w:bCs/>
                <w:iCs/>
              </w:rPr>
            </w:pPr>
            <w:r w:rsidRPr="00C92BA1">
              <w:rPr>
                <w:bCs/>
                <w:iCs/>
              </w:rPr>
              <w:t>ОАО «Энергосервисная компания Тюменьэнерго»</w:t>
            </w:r>
          </w:p>
          <w:p w:rsidR="000120D9" w:rsidRPr="00C92BA1" w:rsidRDefault="000120D9" w:rsidP="006E531E">
            <w:pPr>
              <w:jc w:val="both"/>
              <w:rPr>
                <w:bCs/>
                <w:iCs/>
              </w:rPr>
            </w:pPr>
            <w:r w:rsidRPr="00C92BA1">
              <w:rPr>
                <w:bCs/>
                <w:iCs/>
              </w:rPr>
              <w:t>ОАО «АйТи Энерджи Сервис»</w:t>
            </w:r>
          </w:p>
          <w:p w:rsidR="000120D9" w:rsidRPr="00C92BA1" w:rsidRDefault="000120D9" w:rsidP="006E531E">
            <w:pPr>
              <w:jc w:val="both"/>
            </w:pPr>
          </w:p>
        </w:tc>
      </w:tr>
    </w:tbl>
    <w:p w:rsidR="009005C8" w:rsidRPr="00C92BA1" w:rsidRDefault="009005C8" w:rsidP="009005C8">
      <w:pPr>
        <w:jc w:val="both"/>
        <w:rPr>
          <w:b/>
          <w:bCs/>
          <w:iCs/>
        </w:rPr>
      </w:pPr>
      <w:r w:rsidRPr="00C92BA1">
        <w:rPr>
          <w:b/>
          <w:bCs/>
          <w:iCs/>
        </w:rPr>
        <w:t>Лисавин Андрей Владимирович</w:t>
      </w:r>
    </w:p>
    <w:p w:rsidR="009005C8" w:rsidRPr="00C92BA1" w:rsidRDefault="009005C8" w:rsidP="009005C8">
      <w:pPr>
        <w:jc w:val="both"/>
      </w:pPr>
      <w:r w:rsidRPr="00C92BA1">
        <w:t>Год рождения: 1977</w:t>
      </w:r>
    </w:p>
    <w:p w:rsidR="009005C8" w:rsidRPr="00C92BA1" w:rsidRDefault="009005C8" w:rsidP="009005C8">
      <w:pPr>
        <w:jc w:val="both"/>
      </w:pPr>
      <w:r w:rsidRPr="00C92BA1">
        <w:t>Образование: высшее</w:t>
      </w:r>
    </w:p>
    <w:p w:rsidR="009005C8" w:rsidRPr="00C92BA1" w:rsidRDefault="009005C8" w:rsidP="009005C8">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9005C8" w:rsidRPr="00C92BA1" w:rsidTr="006E531E">
        <w:tc>
          <w:tcPr>
            <w:tcW w:w="1668" w:type="dxa"/>
          </w:tcPr>
          <w:p w:rsidR="009005C8" w:rsidRPr="00C92BA1" w:rsidRDefault="009005C8" w:rsidP="006E531E">
            <w:pPr>
              <w:jc w:val="center"/>
              <w:rPr>
                <w:b/>
                <w:bCs/>
              </w:rPr>
            </w:pPr>
            <w:r w:rsidRPr="00C92BA1">
              <w:rPr>
                <w:b/>
                <w:bCs/>
              </w:rPr>
              <w:t>2007-2011</w:t>
            </w:r>
          </w:p>
        </w:tc>
        <w:tc>
          <w:tcPr>
            <w:tcW w:w="7938" w:type="dxa"/>
          </w:tcPr>
          <w:p w:rsidR="009005C8" w:rsidRPr="00C92BA1" w:rsidRDefault="009005C8" w:rsidP="006E531E">
            <w:pPr>
              <w:jc w:val="both"/>
            </w:pPr>
            <w:r w:rsidRPr="00C92BA1">
              <w:t>заместитель руководителя - начальник управления тарифного регулирования отраслей топливно-энергетического комплекса,</w:t>
            </w:r>
            <w:r w:rsidRPr="00C92BA1">
              <w:rPr>
                <w:bCs/>
                <w:iCs/>
              </w:rPr>
              <w:t xml:space="preserve"> </w:t>
            </w:r>
            <w:r w:rsidRPr="00C92BA1">
              <w:t>Региональная служба по тарифам Ростовской области, начальник отдела регулирования тарифов топливно-энергетического комплекса</w:t>
            </w:r>
          </w:p>
        </w:tc>
      </w:tr>
      <w:tr w:rsidR="009005C8" w:rsidRPr="00C92BA1" w:rsidTr="006E531E">
        <w:tc>
          <w:tcPr>
            <w:tcW w:w="1668" w:type="dxa"/>
          </w:tcPr>
          <w:p w:rsidR="009005C8" w:rsidRDefault="009005C8" w:rsidP="006E531E">
            <w:pPr>
              <w:jc w:val="center"/>
              <w:rPr>
                <w:b/>
                <w:bCs/>
              </w:rPr>
            </w:pPr>
            <w:r w:rsidRPr="00C92BA1">
              <w:rPr>
                <w:b/>
                <w:bCs/>
              </w:rPr>
              <w:t>2011</w:t>
            </w:r>
            <w:r>
              <w:rPr>
                <w:b/>
                <w:bCs/>
              </w:rPr>
              <w:t>-2013</w:t>
            </w:r>
          </w:p>
          <w:p w:rsidR="009005C8" w:rsidRDefault="009005C8" w:rsidP="006E531E">
            <w:pPr>
              <w:jc w:val="center"/>
              <w:rPr>
                <w:b/>
                <w:bCs/>
              </w:rPr>
            </w:pPr>
          </w:p>
          <w:p w:rsidR="009005C8" w:rsidRPr="00C92BA1" w:rsidRDefault="009005C8" w:rsidP="006E531E">
            <w:pPr>
              <w:jc w:val="center"/>
              <w:rPr>
                <w:b/>
                <w:bCs/>
              </w:rPr>
            </w:pPr>
            <w:r>
              <w:rPr>
                <w:b/>
                <w:bCs/>
              </w:rPr>
              <w:t>в настоящее время</w:t>
            </w:r>
          </w:p>
        </w:tc>
        <w:tc>
          <w:tcPr>
            <w:tcW w:w="7938" w:type="dxa"/>
          </w:tcPr>
          <w:p w:rsidR="009005C8" w:rsidRDefault="009005C8" w:rsidP="006E531E">
            <w:pPr>
              <w:jc w:val="both"/>
            </w:pPr>
            <w:r w:rsidRPr="00C92BA1">
              <w:t xml:space="preserve">заместитель руководителя Центра стратегии, развития и инноваций, </w:t>
            </w:r>
            <w:r w:rsidR="005E43DE">
              <w:t xml:space="preserve">              </w:t>
            </w:r>
            <w:r>
              <w:t xml:space="preserve">ОАО «Холдинг МРСК» </w:t>
            </w:r>
          </w:p>
          <w:p w:rsidR="009005C8" w:rsidRPr="00C92BA1" w:rsidRDefault="009005C8" w:rsidP="006E531E">
            <w:pPr>
              <w:jc w:val="both"/>
            </w:pPr>
            <w:r>
              <w:t>Начальник Управления реализации стратегии Департамента стратегического развития ОАО «Россети»</w:t>
            </w:r>
          </w:p>
        </w:tc>
      </w:tr>
    </w:tbl>
    <w:p w:rsidR="009005C8" w:rsidRPr="00C92BA1" w:rsidRDefault="009005C8" w:rsidP="009005C8">
      <w:pPr>
        <w:jc w:val="both"/>
      </w:pPr>
      <w:r w:rsidRPr="00C92BA1">
        <w:t>Доля лица в уставном капитале эмитента, %: 0.</w:t>
      </w:r>
    </w:p>
    <w:p w:rsidR="009005C8" w:rsidRDefault="009005C8" w:rsidP="009005C8">
      <w:pPr>
        <w:jc w:val="both"/>
      </w:pPr>
      <w:r w:rsidRPr="00C92BA1">
        <w:t>Доля обыкновенных акций эмитента, принадлежащих данному лицу, %: 0.</w:t>
      </w:r>
    </w:p>
    <w:p w:rsidR="009005C8" w:rsidRPr="00C92BA1" w:rsidRDefault="009005C8" w:rsidP="009005C8">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9005C8" w:rsidRPr="00C92BA1" w:rsidTr="006E531E">
        <w:tc>
          <w:tcPr>
            <w:tcW w:w="2943" w:type="dxa"/>
          </w:tcPr>
          <w:p w:rsidR="009005C8" w:rsidRPr="00C92BA1" w:rsidRDefault="009005C8" w:rsidP="006E531E">
            <w:pPr>
              <w:ind w:left="106"/>
            </w:pPr>
            <w:r w:rsidRPr="00C92BA1">
              <w:t>Член Совета директоров:</w:t>
            </w:r>
          </w:p>
        </w:tc>
        <w:tc>
          <w:tcPr>
            <w:tcW w:w="6663" w:type="dxa"/>
          </w:tcPr>
          <w:p w:rsidR="009005C8" w:rsidRPr="00C92BA1" w:rsidRDefault="009005C8" w:rsidP="006E531E">
            <w:pPr>
              <w:jc w:val="both"/>
            </w:pPr>
            <w:r w:rsidRPr="00C92BA1">
              <w:t>ОАО «ИЦЭ Поволжья»</w:t>
            </w:r>
          </w:p>
          <w:p w:rsidR="009005C8" w:rsidRPr="00C92BA1" w:rsidRDefault="009005C8" w:rsidP="006E531E">
            <w:pPr>
              <w:jc w:val="both"/>
            </w:pPr>
            <w:r w:rsidRPr="00C92BA1">
              <w:t>ОАО «Дагестанская энергосбытовая компания»</w:t>
            </w:r>
          </w:p>
        </w:tc>
      </w:tr>
    </w:tbl>
    <w:p w:rsidR="00C92BA1" w:rsidRPr="00C92BA1" w:rsidRDefault="00C92BA1" w:rsidP="00C92BA1">
      <w:pPr>
        <w:jc w:val="both"/>
        <w:rPr>
          <w:b/>
          <w:bCs/>
          <w:iCs/>
        </w:rPr>
      </w:pPr>
    </w:p>
    <w:p w:rsidR="00C92BA1" w:rsidRPr="00C92BA1" w:rsidRDefault="00C92BA1" w:rsidP="00C92BA1">
      <w:pPr>
        <w:jc w:val="both"/>
        <w:rPr>
          <w:b/>
          <w:bCs/>
        </w:rPr>
      </w:pPr>
      <w:r w:rsidRPr="00C92BA1">
        <w:rPr>
          <w:b/>
          <w:bCs/>
        </w:rPr>
        <w:t>Жангуразов Кральбий Борисович</w:t>
      </w:r>
    </w:p>
    <w:p w:rsidR="00C92BA1" w:rsidRPr="00C92BA1" w:rsidRDefault="00C92BA1" w:rsidP="00C92BA1">
      <w:pPr>
        <w:jc w:val="both"/>
      </w:pPr>
      <w:r w:rsidRPr="00C92BA1">
        <w:t>Год рождения: 1979</w:t>
      </w:r>
    </w:p>
    <w:p w:rsidR="00C92BA1" w:rsidRPr="00C92BA1" w:rsidRDefault="00C92BA1" w:rsidP="00C92BA1">
      <w:pPr>
        <w:jc w:val="both"/>
      </w:pPr>
      <w:r w:rsidRPr="00C92BA1">
        <w:t>Образование: высшее</w:t>
      </w:r>
    </w:p>
    <w:p w:rsidR="00C92BA1" w:rsidRPr="00C92BA1" w:rsidRDefault="00C92BA1" w:rsidP="00C92BA1">
      <w:pPr>
        <w:jc w:val="both"/>
      </w:pPr>
      <w:r w:rsidRPr="00C92BA1">
        <w:t>Должности за последние 5 лет:</w:t>
      </w:r>
    </w:p>
    <w:tbl>
      <w:tblPr>
        <w:tblW w:w="0" w:type="auto"/>
        <w:tblInd w:w="-106" w:type="dxa"/>
        <w:tblLook w:val="00A0" w:firstRow="1" w:lastRow="0" w:firstColumn="1" w:lastColumn="0" w:noHBand="0" w:noVBand="0"/>
      </w:tblPr>
      <w:tblGrid>
        <w:gridCol w:w="1668"/>
        <w:gridCol w:w="7938"/>
      </w:tblGrid>
      <w:tr w:rsidR="004746A1" w:rsidRPr="00C92BA1" w:rsidTr="003054BE">
        <w:tc>
          <w:tcPr>
            <w:tcW w:w="1668" w:type="dxa"/>
          </w:tcPr>
          <w:p w:rsidR="004746A1" w:rsidRPr="004746A1" w:rsidRDefault="004746A1" w:rsidP="004746A1">
            <w:pPr>
              <w:jc w:val="center"/>
              <w:rPr>
                <w:b/>
              </w:rPr>
            </w:pPr>
            <w:r w:rsidRPr="004746A1">
              <w:rPr>
                <w:b/>
              </w:rPr>
              <w:t>2006-2007</w:t>
            </w:r>
          </w:p>
        </w:tc>
        <w:tc>
          <w:tcPr>
            <w:tcW w:w="7938" w:type="dxa"/>
          </w:tcPr>
          <w:p w:rsidR="004746A1" w:rsidRPr="00217EF6" w:rsidRDefault="004746A1" w:rsidP="004746A1">
            <w:pPr>
              <w:jc w:val="both"/>
            </w:pPr>
            <w:r w:rsidRPr="00217EF6">
              <w:t xml:space="preserve">Начальник департамента оптового и розничного рынка ОАО «МРСК </w:t>
            </w:r>
            <w:r w:rsidRPr="00217EF6">
              <w:lastRenderedPageBreak/>
              <w:t>Северного Кавказа»</w:t>
            </w:r>
          </w:p>
        </w:tc>
      </w:tr>
      <w:tr w:rsidR="004746A1" w:rsidRPr="00C92BA1" w:rsidTr="003054BE">
        <w:tc>
          <w:tcPr>
            <w:tcW w:w="1668" w:type="dxa"/>
          </w:tcPr>
          <w:p w:rsidR="004746A1" w:rsidRPr="004746A1" w:rsidRDefault="004746A1" w:rsidP="004746A1">
            <w:pPr>
              <w:jc w:val="center"/>
              <w:rPr>
                <w:b/>
              </w:rPr>
            </w:pPr>
            <w:r w:rsidRPr="004746A1">
              <w:rPr>
                <w:b/>
              </w:rPr>
              <w:lastRenderedPageBreak/>
              <w:t>2007-2011</w:t>
            </w:r>
          </w:p>
        </w:tc>
        <w:tc>
          <w:tcPr>
            <w:tcW w:w="7938" w:type="dxa"/>
          </w:tcPr>
          <w:p w:rsidR="004746A1" w:rsidRPr="00217EF6" w:rsidRDefault="004746A1" w:rsidP="004746A1">
            <w:pPr>
              <w:jc w:val="both"/>
            </w:pPr>
            <w:r w:rsidRPr="00217EF6">
              <w:t>Директор по работе с рынками электроэнергии ОАО «МРСК Северного Кавказа»</w:t>
            </w:r>
          </w:p>
        </w:tc>
      </w:tr>
      <w:tr w:rsidR="004746A1" w:rsidRPr="00C92BA1" w:rsidTr="003054BE">
        <w:tc>
          <w:tcPr>
            <w:tcW w:w="1668" w:type="dxa"/>
          </w:tcPr>
          <w:p w:rsidR="004746A1" w:rsidRPr="004746A1" w:rsidRDefault="004746A1" w:rsidP="004746A1">
            <w:pPr>
              <w:jc w:val="center"/>
              <w:rPr>
                <w:b/>
              </w:rPr>
            </w:pPr>
            <w:r w:rsidRPr="004746A1">
              <w:rPr>
                <w:b/>
              </w:rPr>
              <w:t>2011-2011</w:t>
            </w:r>
          </w:p>
        </w:tc>
        <w:tc>
          <w:tcPr>
            <w:tcW w:w="7938" w:type="dxa"/>
          </w:tcPr>
          <w:p w:rsidR="004746A1" w:rsidRPr="00217EF6" w:rsidRDefault="004746A1" w:rsidP="004746A1">
            <w:pPr>
              <w:jc w:val="both"/>
            </w:pPr>
            <w:r w:rsidRPr="00217EF6">
              <w:t>Исполнительный директор по энергосбытовой деятельности ОАО «МРСК Северного Кавказа»</w:t>
            </w:r>
          </w:p>
        </w:tc>
      </w:tr>
      <w:tr w:rsidR="004746A1" w:rsidRPr="00C92BA1" w:rsidTr="003054BE">
        <w:tc>
          <w:tcPr>
            <w:tcW w:w="1668" w:type="dxa"/>
          </w:tcPr>
          <w:p w:rsidR="004746A1" w:rsidRPr="004746A1" w:rsidRDefault="004746A1" w:rsidP="004746A1">
            <w:pPr>
              <w:jc w:val="center"/>
              <w:rPr>
                <w:b/>
              </w:rPr>
            </w:pPr>
            <w:r w:rsidRPr="004746A1">
              <w:rPr>
                <w:b/>
              </w:rPr>
              <w:t>2011-2011</w:t>
            </w:r>
          </w:p>
        </w:tc>
        <w:tc>
          <w:tcPr>
            <w:tcW w:w="7938" w:type="dxa"/>
          </w:tcPr>
          <w:p w:rsidR="004746A1" w:rsidRPr="00217EF6" w:rsidRDefault="004746A1" w:rsidP="004746A1">
            <w:pPr>
              <w:jc w:val="both"/>
            </w:pPr>
            <w:r w:rsidRPr="00217EF6">
              <w:t>И.о. заместителя генерального директора - исполнительного директора по энергосбытовой деятельности ОАО «МРСК Северного Кавказа»</w:t>
            </w:r>
          </w:p>
        </w:tc>
      </w:tr>
      <w:tr w:rsidR="004746A1" w:rsidRPr="00C92BA1" w:rsidTr="003054BE">
        <w:tc>
          <w:tcPr>
            <w:tcW w:w="1668" w:type="dxa"/>
          </w:tcPr>
          <w:p w:rsidR="004746A1" w:rsidRPr="004746A1" w:rsidRDefault="004746A1" w:rsidP="004746A1">
            <w:pPr>
              <w:jc w:val="center"/>
              <w:rPr>
                <w:b/>
              </w:rPr>
            </w:pPr>
            <w:r w:rsidRPr="004746A1">
              <w:rPr>
                <w:b/>
              </w:rPr>
              <w:t>2011-2012</w:t>
            </w:r>
          </w:p>
        </w:tc>
        <w:tc>
          <w:tcPr>
            <w:tcW w:w="7938" w:type="dxa"/>
          </w:tcPr>
          <w:p w:rsidR="004746A1" w:rsidRPr="00217EF6" w:rsidRDefault="004746A1" w:rsidP="004746A1">
            <w:pPr>
              <w:jc w:val="both"/>
            </w:pPr>
            <w:r>
              <w:t>З</w:t>
            </w:r>
            <w:r w:rsidRPr="00217EF6">
              <w:t>аместитель генерального директора – исполнительный директор по энергосбытовой деятельности ОАО «МРСК Северного Кавказа»</w:t>
            </w:r>
          </w:p>
        </w:tc>
      </w:tr>
      <w:tr w:rsidR="004746A1" w:rsidRPr="00C92BA1" w:rsidTr="003054BE">
        <w:tc>
          <w:tcPr>
            <w:tcW w:w="1668" w:type="dxa"/>
          </w:tcPr>
          <w:p w:rsidR="004746A1" w:rsidRPr="004746A1" w:rsidRDefault="004746A1" w:rsidP="004746A1">
            <w:pPr>
              <w:jc w:val="center"/>
              <w:rPr>
                <w:b/>
              </w:rPr>
            </w:pPr>
            <w:r w:rsidRPr="004746A1">
              <w:rPr>
                <w:b/>
              </w:rPr>
              <w:t>2011-2013</w:t>
            </w:r>
          </w:p>
        </w:tc>
        <w:tc>
          <w:tcPr>
            <w:tcW w:w="7938" w:type="dxa"/>
          </w:tcPr>
          <w:p w:rsidR="004746A1" w:rsidRPr="00217EF6" w:rsidRDefault="004746A1" w:rsidP="004746A1">
            <w:pPr>
              <w:jc w:val="both"/>
            </w:pPr>
            <w:r w:rsidRPr="00217EF6">
              <w:t xml:space="preserve">И.о. генерального директора ОАО «Карачаево-Черкесскэнерго» </w:t>
            </w:r>
          </w:p>
        </w:tc>
      </w:tr>
      <w:tr w:rsidR="004746A1" w:rsidRPr="00C92BA1" w:rsidTr="003054BE">
        <w:tc>
          <w:tcPr>
            <w:tcW w:w="1668" w:type="dxa"/>
          </w:tcPr>
          <w:p w:rsidR="004746A1" w:rsidRPr="004746A1" w:rsidRDefault="004746A1" w:rsidP="004746A1">
            <w:pPr>
              <w:jc w:val="center"/>
              <w:rPr>
                <w:b/>
              </w:rPr>
            </w:pPr>
            <w:r w:rsidRPr="004746A1">
              <w:rPr>
                <w:b/>
              </w:rPr>
              <w:t>2011-2013</w:t>
            </w:r>
          </w:p>
        </w:tc>
        <w:tc>
          <w:tcPr>
            <w:tcW w:w="7938" w:type="dxa"/>
          </w:tcPr>
          <w:p w:rsidR="004746A1" w:rsidRPr="00217EF6" w:rsidRDefault="004746A1" w:rsidP="004746A1">
            <w:pPr>
              <w:jc w:val="both"/>
            </w:pPr>
            <w:r w:rsidRPr="00217EF6">
              <w:t>И.о. генерального директора ОАО «Каббалкэнерго»</w:t>
            </w:r>
          </w:p>
        </w:tc>
      </w:tr>
      <w:tr w:rsidR="004746A1" w:rsidRPr="00C92BA1" w:rsidTr="003054BE">
        <w:tc>
          <w:tcPr>
            <w:tcW w:w="1668" w:type="dxa"/>
          </w:tcPr>
          <w:p w:rsidR="004746A1" w:rsidRPr="004746A1" w:rsidRDefault="004746A1" w:rsidP="004746A1">
            <w:pPr>
              <w:jc w:val="center"/>
              <w:rPr>
                <w:b/>
              </w:rPr>
            </w:pPr>
            <w:r w:rsidRPr="004746A1">
              <w:rPr>
                <w:b/>
              </w:rPr>
              <w:t>2011-2013</w:t>
            </w:r>
          </w:p>
        </w:tc>
        <w:tc>
          <w:tcPr>
            <w:tcW w:w="7938" w:type="dxa"/>
          </w:tcPr>
          <w:p w:rsidR="004746A1" w:rsidRPr="00217EF6" w:rsidRDefault="004746A1" w:rsidP="004746A1">
            <w:pPr>
              <w:jc w:val="both"/>
            </w:pPr>
            <w:r w:rsidRPr="00217EF6">
              <w:t>И.о. генерального директора ОАО «Дагестанская энергосбытовая компания»</w:t>
            </w:r>
          </w:p>
        </w:tc>
      </w:tr>
      <w:tr w:rsidR="004746A1" w:rsidRPr="00C92BA1" w:rsidTr="003054BE">
        <w:tc>
          <w:tcPr>
            <w:tcW w:w="1668" w:type="dxa"/>
          </w:tcPr>
          <w:p w:rsidR="004746A1" w:rsidRPr="004746A1" w:rsidRDefault="004746A1" w:rsidP="004746A1">
            <w:pPr>
              <w:jc w:val="center"/>
              <w:rPr>
                <w:b/>
              </w:rPr>
            </w:pPr>
            <w:r w:rsidRPr="004746A1">
              <w:rPr>
                <w:b/>
              </w:rPr>
              <w:t>2011-2013</w:t>
            </w:r>
          </w:p>
        </w:tc>
        <w:tc>
          <w:tcPr>
            <w:tcW w:w="7938" w:type="dxa"/>
          </w:tcPr>
          <w:p w:rsidR="004746A1" w:rsidRPr="00217EF6" w:rsidRDefault="004746A1" w:rsidP="004746A1">
            <w:pPr>
              <w:jc w:val="both"/>
            </w:pPr>
            <w:r w:rsidRPr="00217EF6">
              <w:t>И.о. генерального директора ОАО «Ингушэнерго»</w:t>
            </w:r>
          </w:p>
        </w:tc>
      </w:tr>
      <w:tr w:rsidR="004746A1" w:rsidRPr="00C92BA1" w:rsidTr="003054BE">
        <w:tc>
          <w:tcPr>
            <w:tcW w:w="1668" w:type="dxa"/>
          </w:tcPr>
          <w:p w:rsidR="004746A1" w:rsidRPr="004746A1" w:rsidRDefault="004746A1" w:rsidP="004746A1">
            <w:pPr>
              <w:jc w:val="center"/>
              <w:rPr>
                <w:b/>
              </w:rPr>
            </w:pPr>
            <w:r w:rsidRPr="004746A1">
              <w:rPr>
                <w:b/>
              </w:rPr>
              <w:t>2011-2013</w:t>
            </w:r>
          </w:p>
        </w:tc>
        <w:tc>
          <w:tcPr>
            <w:tcW w:w="7938" w:type="dxa"/>
          </w:tcPr>
          <w:p w:rsidR="004746A1" w:rsidRDefault="004746A1" w:rsidP="004746A1">
            <w:pPr>
              <w:jc w:val="both"/>
            </w:pPr>
            <w:r w:rsidRPr="00217EF6">
              <w:t>И.о. генерального директора ОАО «Калмэнергосбыт»</w:t>
            </w:r>
          </w:p>
        </w:tc>
      </w:tr>
    </w:tbl>
    <w:p w:rsidR="00C92BA1" w:rsidRPr="00C92BA1" w:rsidRDefault="00C92BA1" w:rsidP="00C92BA1">
      <w:pPr>
        <w:jc w:val="both"/>
      </w:pPr>
      <w:r w:rsidRPr="00C92BA1">
        <w:t>Доля лица в уставном капитале эмитента, %: 0.</w:t>
      </w:r>
    </w:p>
    <w:p w:rsidR="00C92BA1" w:rsidRPr="00C92BA1" w:rsidRDefault="00C92BA1" w:rsidP="00C92BA1">
      <w:pPr>
        <w:jc w:val="both"/>
      </w:pPr>
      <w:r w:rsidRPr="00C92BA1">
        <w:t>Доля обыкновенных акций эмитента, принадлежащих данному лицу, %: 0.</w:t>
      </w:r>
    </w:p>
    <w:p w:rsidR="00C92BA1" w:rsidRPr="00C92BA1" w:rsidRDefault="00C92BA1" w:rsidP="00C92BA1">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C92BA1" w:rsidRPr="00C92BA1" w:rsidTr="003054BE">
        <w:tc>
          <w:tcPr>
            <w:tcW w:w="2943" w:type="dxa"/>
          </w:tcPr>
          <w:p w:rsidR="00C92BA1" w:rsidRPr="00C92BA1" w:rsidRDefault="00C92BA1" w:rsidP="00C92BA1">
            <w:pPr>
              <w:ind w:left="106"/>
            </w:pPr>
            <w:r w:rsidRPr="00C92BA1">
              <w:t>Член Совета директоров</w:t>
            </w:r>
          </w:p>
        </w:tc>
        <w:tc>
          <w:tcPr>
            <w:tcW w:w="6663" w:type="dxa"/>
          </w:tcPr>
          <w:p w:rsidR="00C92BA1" w:rsidRPr="00C92BA1" w:rsidRDefault="00C92BA1" w:rsidP="00C92BA1">
            <w:pPr>
              <w:jc w:val="both"/>
            </w:pPr>
            <w:r w:rsidRPr="00C92BA1">
              <w:t>ОАО «Севкавказэнерго»</w:t>
            </w:r>
          </w:p>
          <w:p w:rsidR="00C92BA1" w:rsidRPr="00C92BA1" w:rsidRDefault="00C92BA1" w:rsidP="00C92BA1">
            <w:pPr>
              <w:jc w:val="both"/>
            </w:pPr>
            <w:r w:rsidRPr="00C92BA1">
              <w:t>ОАО «Карачаево-Черкесскэнерго»</w:t>
            </w:r>
          </w:p>
          <w:p w:rsidR="00C92BA1" w:rsidRPr="00C92BA1" w:rsidRDefault="00C92BA1" w:rsidP="00C92BA1">
            <w:pPr>
              <w:jc w:val="both"/>
            </w:pPr>
            <w:r w:rsidRPr="00C92BA1">
              <w:t>ОАО «Ингушэнерго»</w:t>
            </w:r>
          </w:p>
          <w:p w:rsidR="00C92BA1" w:rsidRPr="00C92BA1" w:rsidRDefault="00C92BA1" w:rsidP="00C92BA1">
            <w:pPr>
              <w:jc w:val="both"/>
            </w:pPr>
            <w:r w:rsidRPr="00C92BA1">
              <w:t>ОАО «Калмэнергосбыт»</w:t>
            </w:r>
          </w:p>
          <w:p w:rsidR="00C92BA1" w:rsidRPr="00C92BA1" w:rsidRDefault="00C92BA1" w:rsidP="00C92BA1">
            <w:pPr>
              <w:jc w:val="both"/>
            </w:pPr>
            <w:r w:rsidRPr="00C92BA1">
              <w:t>ОАО «Дагестанская энергосбытовая компания».</w:t>
            </w:r>
          </w:p>
        </w:tc>
      </w:tr>
    </w:tbl>
    <w:p w:rsidR="00C92BA1" w:rsidRPr="00C92BA1" w:rsidRDefault="00C92BA1" w:rsidP="00C92BA1">
      <w:pPr>
        <w:ind w:firstLine="709"/>
        <w:jc w:val="both"/>
        <w:rPr>
          <w:bCs/>
          <w:iCs/>
        </w:rPr>
      </w:pPr>
    </w:p>
    <w:p w:rsidR="00B0123C" w:rsidRPr="00C92BA1" w:rsidRDefault="00B0123C" w:rsidP="00B0123C">
      <w:pPr>
        <w:jc w:val="both"/>
        <w:rPr>
          <w:b/>
          <w:bCs/>
          <w:iCs/>
        </w:rPr>
      </w:pPr>
      <w:r w:rsidRPr="00C92BA1">
        <w:rPr>
          <w:b/>
          <w:bCs/>
          <w:iCs/>
        </w:rPr>
        <w:t>Бикмурзин Адель Фяритович</w:t>
      </w:r>
    </w:p>
    <w:p w:rsidR="00B0123C" w:rsidRPr="00C92BA1" w:rsidRDefault="00B0123C" w:rsidP="00B0123C">
      <w:pPr>
        <w:jc w:val="both"/>
        <w:rPr>
          <w:bCs/>
          <w:iCs/>
        </w:rPr>
      </w:pPr>
      <w:r w:rsidRPr="00C92BA1">
        <w:rPr>
          <w:bCs/>
          <w:iCs/>
        </w:rPr>
        <w:t xml:space="preserve">Год рождения: </w:t>
      </w:r>
      <w:r>
        <w:rPr>
          <w:bCs/>
          <w:iCs/>
        </w:rPr>
        <w:t>1979</w:t>
      </w:r>
    </w:p>
    <w:p w:rsidR="00B0123C" w:rsidRPr="00C92BA1" w:rsidRDefault="00B0123C" w:rsidP="00B0123C">
      <w:pPr>
        <w:jc w:val="both"/>
        <w:rPr>
          <w:bCs/>
          <w:iCs/>
        </w:rPr>
      </w:pPr>
      <w:r w:rsidRPr="00C92BA1">
        <w:rPr>
          <w:bCs/>
          <w:iCs/>
        </w:rPr>
        <w:t>Образование: высшее</w:t>
      </w:r>
    </w:p>
    <w:p w:rsidR="00B0123C" w:rsidRPr="00C92BA1" w:rsidRDefault="00B0123C" w:rsidP="00B0123C">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B0123C" w:rsidRPr="00C92BA1" w:rsidTr="006E531E">
        <w:tc>
          <w:tcPr>
            <w:tcW w:w="1668" w:type="dxa"/>
          </w:tcPr>
          <w:p w:rsidR="00B0123C" w:rsidRPr="00C92BA1" w:rsidRDefault="00B0123C" w:rsidP="006E531E">
            <w:pPr>
              <w:jc w:val="center"/>
              <w:rPr>
                <w:b/>
                <w:bCs/>
              </w:rPr>
            </w:pPr>
            <w:r w:rsidRPr="00C92BA1">
              <w:rPr>
                <w:b/>
                <w:bCs/>
              </w:rPr>
              <w:t>200</w:t>
            </w:r>
            <w:r>
              <w:rPr>
                <w:b/>
                <w:bCs/>
              </w:rPr>
              <w:t>8 - 2013</w:t>
            </w:r>
          </w:p>
        </w:tc>
        <w:tc>
          <w:tcPr>
            <w:tcW w:w="7938" w:type="dxa"/>
          </w:tcPr>
          <w:p w:rsidR="00B0123C" w:rsidRPr="00C92BA1" w:rsidRDefault="00B0123C" w:rsidP="006E531E">
            <w:pPr>
              <w:jc w:val="both"/>
            </w:pPr>
            <w:r w:rsidRPr="00D4745F">
              <w:t xml:space="preserve">Главный эксперт Департамента корпоративного управления и взаимодействия с акционерами </w:t>
            </w:r>
            <w:r>
              <w:t>ОАО «Холдинг МРСК» (в настоящее время ОАО «Россети»)</w:t>
            </w:r>
            <w:r w:rsidRPr="00D4745F">
              <w:t xml:space="preserve"> </w:t>
            </w:r>
          </w:p>
        </w:tc>
      </w:tr>
      <w:tr w:rsidR="00B0123C" w:rsidRPr="00C92BA1" w:rsidTr="006E531E">
        <w:tc>
          <w:tcPr>
            <w:tcW w:w="1668" w:type="dxa"/>
          </w:tcPr>
          <w:p w:rsidR="00B0123C" w:rsidRDefault="00B0123C" w:rsidP="006E531E">
            <w:pPr>
              <w:jc w:val="center"/>
              <w:rPr>
                <w:b/>
                <w:bCs/>
              </w:rPr>
            </w:pPr>
            <w:r>
              <w:rPr>
                <w:b/>
                <w:bCs/>
              </w:rPr>
              <w:t>2008-2013</w:t>
            </w:r>
          </w:p>
          <w:p w:rsidR="00B0123C" w:rsidRDefault="00B0123C" w:rsidP="006E531E">
            <w:pPr>
              <w:jc w:val="center"/>
              <w:rPr>
                <w:b/>
                <w:bCs/>
              </w:rPr>
            </w:pPr>
          </w:p>
          <w:p w:rsidR="00B0123C" w:rsidRPr="008F607B" w:rsidRDefault="008F607B" w:rsidP="008F607B">
            <w:pPr>
              <w:jc w:val="center"/>
              <w:rPr>
                <w:b/>
                <w:bCs/>
              </w:rPr>
            </w:pPr>
            <w:r w:rsidRPr="008F607B">
              <w:rPr>
                <w:b/>
                <w:bCs/>
              </w:rPr>
              <w:t>июль</w:t>
            </w:r>
            <w:r w:rsidR="00B0123C" w:rsidRPr="008F607B">
              <w:rPr>
                <w:b/>
                <w:bCs/>
              </w:rPr>
              <w:t xml:space="preserve"> </w:t>
            </w:r>
            <w:r w:rsidRPr="008F607B">
              <w:rPr>
                <w:b/>
                <w:bCs/>
              </w:rPr>
              <w:t>2013</w:t>
            </w:r>
            <w:r w:rsidR="00B0123C" w:rsidRPr="008F607B">
              <w:rPr>
                <w:b/>
                <w:bCs/>
              </w:rPr>
              <w:t xml:space="preserve"> – </w:t>
            </w:r>
            <w:r w:rsidRPr="008F607B">
              <w:rPr>
                <w:b/>
                <w:bCs/>
              </w:rPr>
              <w:t>октябрь 20</w:t>
            </w:r>
            <w:r w:rsidR="00B0123C" w:rsidRPr="008F607B">
              <w:rPr>
                <w:b/>
                <w:bCs/>
              </w:rPr>
              <w:t>13</w:t>
            </w:r>
          </w:p>
        </w:tc>
        <w:tc>
          <w:tcPr>
            <w:tcW w:w="7938" w:type="dxa"/>
          </w:tcPr>
          <w:p w:rsidR="00B0123C" w:rsidRDefault="00B0123C" w:rsidP="006E531E">
            <w:pPr>
              <w:jc w:val="both"/>
            </w:pPr>
            <w:r w:rsidRPr="00D4745F">
              <w:t>Корпоративный секретарь Комитета по аудиту при Совете директоров</w:t>
            </w:r>
            <w:r>
              <w:t xml:space="preserve"> ОАО «Холдинг МРСК» (в настоящее время ОАО «Россети»),</w:t>
            </w:r>
          </w:p>
          <w:p w:rsidR="00B0123C" w:rsidRPr="00C92BA1" w:rsidRDefault="00B0123C" w:rsidP="008F607B">
            <w:pPr>
              <w:jc w:val="both"/>
            </w:pPr>
            <w:r>
              <w:t xml:space="preserve">Главный эксперт </w:t>
            </w:r>
            <w:r w:rsidR="008F607B">
              <w:t>отдела методологи</w:t>
            </w:r>
            <w:r w:rsidR="008D264F">
              <w:t>и</w:t>
            </w:r>
            <w:r w:rsidR="008F607B">
              <w:t xml:space="preserve"> </w:t>
            </w:r>
            <w:r>
              <w:t xml:space="preserve">Департамента корпоративного управления и взаимодействия с акционерами и инвесторами </w:t>
            </w:r>
            <w:r w:rsidR="005E43DE">
              <w:t xml:space="preserve">                         </w:t>
            </w:r>
            <w:r>
              <w:t>ОАО «Россети»</w:t>
            </w:r>
          </w:p>
        </w:tc>
      </w:tr>
    </w:tbl>
    <w:p w:rsidR="00B0123C" w:rsidRPr="00C92BA1" w:rsidRDefault="00B0123C" w:rsidP="00B0123C">
      <w:pPr>
        <w:jc w:val="both"/>
      </w:pPr>
      <w:r w:rsidRPr="00C92BA1">
        <w:t>Доля лица в уставном капитале эмитента, %: 0.</w:t>
      </w:r>
    </w:p>
    <w:p w:rsidR="00B0123C" w:rsidRPr="00C92BA1" w:rsidRDefault="00B0123C" w:rsidP="00B0123C">
      <w:pPr>
        <w:jc w:val="both"/>
      </w:pPr>
      <w:r w:rsidRPr="00C92BA1">
        <w:t>Доля обыкновенных акций эмитента, принадлежащих данному лицу, %: 0.</w:t>
      </w:r>
    </w:p>
    <w:p w:rsidR="00B0123C" w:rsidRDefault="00B0123C" w:rsidP="00C92BA1">
      <w:pPr>
        <w:jc w:val="both"/>
        <w:rPr>
          <w:b/>
          <w:bCs/>
          <w:iCs/>
        </w:rPr>
      </w:pPr>
    </w:p>
    <w:p w:rsidR="00B0123C" w:rsidRPr="00C92BA1" w:rsidRDefault="00B0123C" w:rsidP="00B0123C">
      <w:pPr>
        <w:jc w:val="both"/>
        <w:rPr>
          <w:b/>
          <w:bCs/>
          <w:iCs/>
        </w:rPr>
      </w:pPr>
      <w:r w:rsidRPr="00C92BA1">
        <w:rPr>
          <w:b/>
          <w:bCs/>
          <w:iCs/>
        </w:rPr>
        <w:t>Саввин Юрий Александрович</w:t>
      </w:r>
    </w:p>
    <w:p w:rsidR="00B0123C" w:rsidRPr="00C92BA1" w:rsidRDefault="00B0123C" w:rsidP="00B0123C">
      <w:pPr>
        <w:jc w:val="both"/>
      </w:pPr>
      <w:r w:rsidRPr="00C92BA1">
        <w:t>Год рождения: 1980</w:t>
      </w:r>
    </w:p>
    <w:p w:rsidR="00B0123C" w:rsidRPr="00C92BA1" w:rsidRDefault="00B0123C" w:rsidP="00B0123C">
      <w:pPr>
        <w:jc w:val="both"/>
      </w:pPr>
      <w:r w:rsidRPr="00C92BA1">
        <w:t>Образование: высшее</w:t>
      </w:r>
    </w:p>
    <w:p w:rsidR="00B0123C" w:rsidRPr="00C92BA1" w:rsidRDefault="00B0123C" w:rsidP="00B0123C">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B0123C" w:rsidRPr="00C92BA1" w:rsidTr="006E531E">
        <w:tc>
          <w:tcPr>
            <w:tcW w:w="1668" w:type="dxa"/>
          </w:tcPr>
          <w:p w:rsidR="00B0123C" w:rsidRPr="00C92BA1" w:rsidRDefault="00B0123C" w:rsidP="006E531E">
            <w:pPr>
              <w:jc w:val="center"/>
              <w:rPr>
                <w:b/>
                <w:bCs/>
              </w:rPr>
            </w:pPr>
            <w:r w:rsidRPr="00C92BA1">
              <w:rPr>
                <w:b/>
                <w:bCs/>
              </w:rPr>
              <w:t>2008</w:t>
            </w:r>
            <w:r>
              <w:rPr>
                <w:b/>
                <w:bCs/>
              </w:rPr>
              <w:t>-2008</w:t>
            </w:r>
          </w:p>
        </w:tc>
        <w:tc>
          <w:tcPr>
            <w:tcW w:w="7938" w:type="dxa"/>
          </w:tcPr>
          <w:p w:rsidR="00B0123C" w:rsidRPr="00C92BA1" w:rsidRDefault="00B0123C" w:rsidP="006E531E">
            <w:pPr>
              <w:jc w:val="both"/>
            </w:pPr>
            <w:r>
              <w:t>Главный специалист отдела бизнес-планирования Департамента бизнес- планирования ОАО «Холдинг МРСК»</w:t>
            </w:r>
          </w:p>
        </w:tc>
      </w:tr>
      <w:tr w:rsidR="00B0123C" w:rsidRPr="00C92BA1" w:rsidTr="006E531E">
        <w:tc>
          <w:tcPr>
            <w:tcW w:w="1668" w:type="dxa"/>
          </w:tcPr>
          <w:p w:rsidR="00B0123C" w:rsidRDefault="00B0123C" w:rsidP="006E531E">
            <w:pPr>
              <w:jc w:val="center"/>
              <w:rPr>
                <w:b/>
                <w:bCs/>
              </w:rPr>
            </w:pPr>
            <w:r>
              <w:rPr>
                <w:b/>
                <w:bCs/>
              </w:rPr>
              <w:t>2008-2011</w:t>
            </w:r>
          </w:p>
          <w:p w:rsidR="00B0123C" w:rsidRDefault="00B0123C" w:rsidP="006E531E">
            <w:pPr>
              <w:rPr>
                <w:b/>
                <w:bCs/>
              </w:rPr>
            </w:pPr>
          </w:p>
          <w:p w:rsidR="00B0123C" w:rsidRDefault="00B0123C" w:rsidP="006E531E">
            <w:pPr>
              <w:jc w:val="center"/>
              <w:rPr>
                <w:b/>
                <w:bCs/>
              </w:rPr>
            </w:pPr>
            <w:r>
              <w:rPr>
                <w:b/>
                <w:bCs/>
              </w:rPr>
              <w:t>2011-2013</w:t>
            </w:r>
          </w:p>
          <w:p w:rsidR="00B0123C" w:rsidRDefault="00B0123C" w:rsidP="006E531E">
            <w:pPr>
              <w:rPr>
                <w:b/>
                <w:bCs/>
              </w:rPr>
            </w:pPr>
          </w:p>
          <w:p w:rsidR="00B0123C" w:rsidRDefault="00B0123C" w:rsidP="006E531E">
            <w:pPr>
              <w:jc w:val="center"/>
              <w:rPr>
                <w:b/>
                <w:bCs/>
              </w:rPr>
            </w:pPr>
            <w:r>
              <w:rPr>
                <w:b/>
                <w:bCs/>
              </w:rPr>
              <w:t>2013-2014</w:t>
            </w:r>
          </w:p>
        </w:tc>
        <w:tc>
          <w:tcPr>
            <w:tcW w:w="7938" w:type="dxa"/>
          </w:tcPr>
          <w:p w:rsidR="00B0123C" w:rsidRDefault="00B0123C" w:rsidP="006E531E">
            <w:pPr>
              <w:jc w:val="both"/>
              <w:rPr>
                <w:bCs/>
                <w:iCs/>
              </w:rPr>
            </w:pPr>
            <w:r w:rsidRPr="00CB5E23">
              <w:rPr>
                <w:bCs/>
                <w:iCs/>
              </w:rPr>
              <w:t xml:space="preserve">Главный </w:t>
            </w:r>
            <w:r>
              <w:rPr>
                <w:bCs/>
                <w:iCs/>
              </w:rPr>
              <w:t>эксперт</w:t>
            </w:r>
            <w:r w:rsidRPr="00CB5E23">
              <w:rPr>
                <w:bCs/>
                <w:iCs/>
              </w:rPr>
              <w:t xml:space="preserve"> отдела бизнес-планирования Департамента </w:t>
            </w:r>
            <w:r>
              <w:rPr>
                <w:bCs/>
                <w:iCs/>
              </w:rPr>
              <w:t>бизнес-</w:t>
            </w:r>
            <w:r w:rsidRPr="00CB5E23">
              <w:rPr>
                <w:bCs/>
                <w:iCs/>
              </w:rPr>
              <w:t xml:space="preserve">планирования </w:t>
            </w:r>
            <w:r>
              <w:rPr>
                <w:bCs/>
                <w:iCs/>
              </w:rPr>
              <w:t>ОАО «Холдинг МРСК»</w:t>
            </w:r>
          </w:p>
          <w:p w:rsidR="00B0123C" w:rsidRDefault="00B0123C" w:rsidP="006E531E">
            <w:pPr>
              <w:jc w:val="both"/>
              <w:rPr>
                <w:bCs/>
                <w:iCs/>
              </w:rPr>
            </w:pPr>
            <w:r>
              <w:rPr>
                <w:bCs/>
                <w:iCs/>
              </w:rPr>
              <w:t>Начальник</w:t>
            </w:r>
            <w:r w:rsidRPr="00CB5E23">
              <w:rPr>
                <w:bCs/>
                <w:iCs/>
              </w:rPr>
              <w:t xml:space="preserve"> отдела бизнес-планирования </w:t>
            </w:r>
            <w:r w:rsidRPr="006607B0">
              <w:rPr>
                <w:bCs/>
                <w:iCs/>
              </w:rPr>
              <w:t>Департамента экономического планирования и бюджетирования ОАО «Россети»</w:t>
            </w:r>
          </w:p>
          <w:p w:rsidR="00B0123C" w:rsidRPr="00C92BA1" w:rsidRDefault="00B0123C" w:rsidP="006E531E">
            <w:pPr>
              <w:jc w:val="both"/>
              <w:rPr>
                <w:bCs/>
                <w:iCs/>
              </w:rPr>
            </w:pPr>
            <w:r>
              <w:rPr>
                <w:bCs/>
                <w:iCs/>
              </w:rPr>
              <w:t xml:space="preserve">Заместитель начальника управления </w:t>
            </w:r>
            <w:r w:rsidRPr="00CB5E23">
              <w:rPr>
                <w:bCs/>
                <w:iCs/>
              </w:rPr>
              <w:t xml:space="preserve">экономики ДЗО </w:t>
            </w:r>
            <w:r w:rsidRPr="00452916">
              <w:rPr>
                <w:bCs/>
                <w:iCs/>
              </w:rPr>
              <w:t>Департамента экономического планирования и бюджетирования</w:t>
            </w:r>
            <w:r w:rsidRPr="00CB5E23">
              <w:rPr>
                <w:bCs/>
                <w:iCs/>
              </w:rPr>
              <w:t xml:space="preserve"> ОАО «Россети»</w:t>
            </w:r>
          </w:p>
        </w:tc>
      </w:tr>
    </w:tbl>
    <w:p w:rsidR="00B0123C" w:rsidRPr="00C92BA1" w:rsidRDefault="00B0123C" w:rsidP="00B0123C">
      <w:pPr>
        <w:jc w:val="both"/>
      </w:pPr>
      <w:r w:rsidRPr="00C92BA1">
        <w:t>Доля лица в уставном капитале эмитента, %: 0.</w:t>
      </w:r>
    </w:p>
    <w:p w:rsidR="00B7644D" w:rsidRPr="008F607B" w:rsidRDefault="00B0123C" w:rsidP="00C92BA1">
      <w:pPr>
        <w:jc w:val="both"/>
      </w:pPr>
      <w:r w:rsidRPr="00C92BA1">
        <w:lastRenderedPageBreak/>
        <w:t>Доля обыкновенных акций эмитента, пр</w:t>
      </w:r>
      <w:r w:rsidR="00B51830">
        <w:t>инадлежащих данному лицу, %: 0.</w:t>
      </w:r>
    </w:p>
    <w:p w:rsidR="00C92BA1" w:rsidRDefault="00C92BA1" w:rsidP="008F607B">
      <w:pPr>
        <w:widowControl w:val="0"/>
        <w:tabs>
          <w:tab w:val="left" w:pos="1134"/>
          <w:tab w:val="num" w:pos="2265"/>
        </w:tabs>
        <w:spacing w:before="100" w:beforeAutospacing="1" w:after="100" w:afterAutospacing="1"/>
        <w:jc w:val="both"/>
        <w:rPr>
          <w:b/>
          <w:snapToGrid w:val="0"/>
        </w:rPr>
      </w:pPr>
      <w:r w:rsidRPr="00C92BA1">
        <w:rPr>
          <w:b/>
          <w:snapToGrid w:val="0"/>
        </w:rPr>
        <w:t>Персональный состав Совета директоров, избранный внеочередным Общим собранием акционеров</w:t>
      </w:r>
      <w:r w:rsidR="004451D4">
        <w:rPr>
          <w:b/>
          <w:snapToGrid w:val="0"/>
        </w:rPr>
        <w:t xml:space="preserve"> 01.10.2013 (П</w:t>
      </w:r>
      <w:r w:rsidRPr="00C92BA1">
        <w:rPr>
          <w:b/>
          <w:snapToGrid w:val="0"/>
        </w:rPr>
        <w:t>ротокол от 04.10.</w:t>
      </w:r>
      <w:r w:rsidR="001E61A9" w:rsidRPr="00C92BA1">
        <w:rPr>
          <w:b/>
          <w:snapToGrid w:val="0"/>
        </w:rPr>
        <w:t>201</w:t>
      </w:r>
      <w:r w:rsidR="001E61A9">
        <w:rPr>
          <w:b/>
          <w:snapToGrid w:val="0"/>
        </w:rPr>
        <w:t>3</w:t>
      </w:r>
      <w:r w:rsidR="001E61A9" w:rsidRPr="00C92BA1">
        <w:rPr>
          <w:b/>
          <w:snapToGrid w:val="0"/>
        </w:rPr>
        <w:t xml:space="preserve"> </w:t>
      </w:r>
      <w:r w:rsidR="008F607B">
        <w:rPr>
          <w:b/>
          <w:snapToGrid w:val="0"/>
        </w:rPr>
        <w:t>№ 41)</w:t>
      </w:r>
      <w:r w:rsidR="008F607B">
        <w:rPr>
          <w:rStyle w:val="aff3"/>
          <w:b/>
          <w:snapToGrid w:val="0"/>
        </w:rPr>
        <w:footnoteReference w:customMarkFollows="1" w:id="3"/>
        <w:t>*</w:t>
      </w:r>
    </w:p>
    <w:tbl>
      <w:tblPr>
        <w:tblStyle w:val="ab"/>
        <w:tblW w:w="0" w:type="auto"/>
        <w:tblLook w:val="04A0" w:firstRow="1" w:lastRow="0" w:firstColumn="1" w:lastColumn="0" w:noHBand="0" w:noVBand="1"/>
      </w:tblPr>
      <w:tblGrid>
        <w:gridCol w:w="675"/>
        <w:gridCol w:w="3969"/>
        <w:gridCol w:w="4820"/>
      </w:tblGrid>
      <w:tr w:rsidR="00643D0C" w:rsidTr="00643D0C">
        <w:tc>
          <w:tcPr>
            <w:tcW w:w="675" w:type="dxa"/>
          </w:tcPr>
          <w:p w:rsidR="00643D0C" w:rsidRPr="00B51830" w:rsidRDefault="00643D0C" w:rsidP="00643D0C">
            <w:pPr>
              <w:widowControl w:val="0"/>
              <w:tabs>
                <w:tab w:val="left" w:pos="1134"/>
                <w:tab w:val="num" w:pos="2265"/>
              </w:tabs>
              <w:spacing w:before="100" w:beforeAutospacing="1" w:after="100" w:afterAutospacing="1"/>
              <w:jc w:val="center"/>
              <w:rPr>
                <w:snapToGrid w:val="0"/>
              </w:rPr>
            </w:pPr>
          </w:p>
        </w:tc>
        <w:tc>
          <w:tcPr>
            <w:tcW w:w="3969" w:type="dxa"/>
          </w:tcPr>
          <w:p w:rsidR="00643D0C" w:rsidRPr="00643D0C" w:rsidRDefault="00643D0C" w:rsidP="00643D0C">
            <w:pPr>
              <w:widowControl w:val="0"/>
              <w:tabs>
                <w:tab w:val="left" w:pos="1134"/>
                <w:tab w:val="num" w:pos="2265"/>
              </w:tabs>
              <w:spacing w:before="100" w:beforeAutospacing="1" w:after="100" w:afterAutospacing="1"/>
              <w:jc w:val="center"/>
              <w:rPr>
                <w:b/>
                <w:bCs/>
                <w:iCs/>
              </w:rPr>
            </w:pPr>
            <w:r w:rsidRPr="00643D0C">
              <w:rPr>
                <w:b/>
                <w:bCs/>
                <w:iCs/>
              </w:rPr>
              <w:t>ФИО</w:t>
            </w:r>
          </w:p>
        </w:tc>
        <w:tc>
          <w:tcPr>
            <w:tcW w:w="4820" w:type="dxa"/>
          </w:tcPr>
          <w:p w:rsidR="00643D0C" w:rsidRDefault="00643D0C" w:rsidP="00643D0C">
            <w:pPr>
              <w:widowControl w:val="0"/>
              <w:tabs>
                <w:tab w:val="left" w:pos="1134"/>
                <w:tab w:val="num" w:pos="2265"/>
              </w:tabs>
              <w:spacing w:before="100" w:beforeAutospacing="1" w:after="100" w:afterAutospacing="1"/>
              <w:jc w:val="center"/>
              <w:rPr>
                <w:b/>
                <w:snapToGrid w:val="0"/>
              </w:rPr>
            </w:pPr>
            <w:r>
              <w:rPr>
                <w:b/>
                <w:snapToGrid w:val="0"/>
              </w:rPr>
              <w:t>Должность на момент выдвижения</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1</w:t>
            </w:r>
          </w:p>
        </w:tc>
        <w:tc>
          <w:tcPr>
            <w:tcW w:w="3969" w:type="dxa"/>
          </w:tcPr>
          <w:p w:rsidR="00B51830" w:rsidRDefault="00B51830" w:rsidP="008F607B">
            <w:pPr>
              <w:widowControl w:val="0"/>
              <w:tabs>
                <w:tab w:val="left" w:pos="1134"/>
                <w:tab w:val="num" w:pos="2265"/>
              </w:tabs>
              <w:spacing w:before="100" w:beforeAutospacing="1" w:after="100" w:afterAutospacing="1"/>
              <w:jc w:val="both"/>
              <w:rPr>
                <w:b/>
                <w:snapToGrid w:val="0"/>
              </w:rPr>
            </w:pPr>
            <w:r w:rsidRPr="00C92BA1">
              <w:rPr>
                <w:bCs/>
                <w:iCs/>
              </w:rPr>
              <w:t>Сельцовский Петр Андреевич (</w:t>
            </w:r>
            <w:r w:rsidRPr="00C92BA1">
              <w:rPr>
                <w:bCs/>
              </w:rPr>
              <w:t>Председатель Совета директоров Общества</w:t>
            </w:r>
            <w:r w:rsidRPr="00C92BA1">
              <w:rPr>
                <w:bCs/>
                <w:iCs/>
              </w:rPr>
              <w:t>)</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Генеральный директор ОАО «МРСК Северного Кавказа»</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2</w:t>
            </w:r>
          </w:p>
        </w:tc>
        <w:tc>
          <w:tcPr>
            <w:tcW w:w="3969" w:type="dxa"/>
          </w:tcPr>
          <w:p w:rsidR="00B51830" w:rsidRDefault="00B51830" w:rsidP="008F607B">
            <w:pPr>
              <w:widowControl w:val="0"/>
              <w:tabs>
                <w:tab w:val="left" w:pos="1134"/>
                <w:tab w:val="num" w:pos="2265"/>
              </w:tabs>
              <w:spacing w:before="100" w:beforeAutospacing="1" w:after="100" w:afterAutospacing="1"/>
              <w:jc w:val="both"/>
              <w:rPr>
                <w:b/>
                <w:snapToGrid w:val="0"/>
              </w:rPr>
            </w:pPr>
            <w:r w:rsidRPr="00C92BA1">
              <w:rPr>
                <w:bCs/>
                <w:iCs/>
              </w:rPr>
              <w:t>Раков Алексей Викторович (</w:t>
            </w:r>
            <w:r w:rsidRPr="00C92BA1">
              <w:rPr>
                <w:bCs/>
              </w:rPr>
              <w:t>Заместитель Председателя Совета директоров Общества</w:t>
            </w:r>
            <w:r w:rsidRPr="00C92BA1">
              <w:rPr>
                <w:bCs/>
                <w:iCs/>
              </w:rPr>
              <w:t>)</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Директор Департамента энергосбытовой деятельности и взаимодействия с субъектами ОРЭ ОАО «Россети»</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3</w:t>
            </w:r>
          </w:p>
        </w:tc>
        <w:tc>
          <w:tcPr>
            <w:tcW w:w="3969" w:type="dxa"/>
          </w:tcPr>
          <w:p w:rsidR="00B51830" w:rsidRPr="00643D0C" w:rsidRDefault="00643D0C" w:rsidP="00643D0C">
            <w:pPr>
              <w:tabs>
                <w:tab w:val="left" w:pos="284"/>
              </w:tabs>
              <w:contextualSpacing/>
              <w:jc w:val="both"/>
              <w:rPr>
                <w:bCs/>
                <w:iCs/>
              </w:rPr>
            </w:pPr>
            <w:r>
              <w:rPr>
                <w:bCs/>
                <w:iCs/>
              </w:rPr>
              <w:t>Саух Максим Михайлович</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Начальник управления корпоративных отношений Департамента корпоративного управления и взаимодействия с акционерами и инвесторами ОАО «Россети»</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4</w:t>
            </w:r>
          </w:p>
        </w:tc>
        <w:tc>
          <w:tcPr>
            <w:tcW w:w="3969" w:type="dxa"/>
          </w:tcPr>
          <w:p w:rsidR="00B51830" w:rsidRPr="00643D0C" w:rsidRDefault="00643D0C" w:rsidP="00643D0C">
            <w:pPr>
              <w:tabs>
                <w:tab w:val="left" w:pos="284"/>
              </w:tabs>
              <w:contextualSpacing/>
              <w:jc w:val="both"/>
              <w:rPr>
                <w:bCs/>
                <w:iCs/>
              </w:rPr>
            </w:pPr>
            <w:r>
              <w:rPr>
                <w:bCs/>
                <w:iCs/>
              </w:rPr>
              <w:t>Саввин  Юрий Александрович</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Заместитель начальника управления экономики ДЗО Департамента экономического планирования и бюджетирования ОАО «Россети»</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5</w:t>
            </w:r>
          </w:p>
        </w:tc>
        <w:tc>
          <w:tcPr>
            <w:tcW w:w="3969" w:type="dxa"/>
          </w:tcPr>
          <w:p w:rsidR="00B51830" w:rsidRPr="00643D0C" w:rsidRDefault="00B51830" w:rsidP="00643D0C">
            <w:pPr>
              <w:tabs>
                <w:tab w:val="left" w:pos="284"/>
              </w:tabs>
              <w:contextualSpacing/>
              <w:jc w:val="both"/>
              <w:rPr>
                <w:bCs/>
                <w:iCs/>
              </w:rPr>
            </w:pPr>
            <w:r w:rsidRPr="00C92BA1">
              <w:rPr>
                <w:bCs/>
                <w:iCs/>
              </w:rPr>
              <w:t>Бикмурзин Адель</w:t>
            </w:r>
            <w:r w:rsidR="00643D0C">
              <w:rPr>
                <w:bCs/>
                <w:iCs/>
              </w:rPr>
              <w:t xml:space="preserve"> Фяритович</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Главный эксперт отдела стандартов и методологии управления корпоративных отношений Департамента корпоративного управления и взаимодействия с акционерами и инвесторами  ОАО «Россети»</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6</w:t>
            </w:r>
          </w:p>
        </w:tc>
        <w:tc>
          <w:tcPr>
            <w:tcW w:w="3969" w:type="dxa"/>
          </w:tcPr>
          <w:p w:rsidR="00B51830" w:rsidRPr="00643D0C" w:rsidRDefault="00B51830" w:rsidP="00643D0C">
            <w:pPr>
              <w:tabs>
                <w:tab w:val="left" w:pos="284"/>
              </w:tabs>
              <w:contextualSpacing/>
              <w:jc w:val="both"/>
              <w:rPr>
                <w:bCs/>
                <w:iCs/>
              </w:rPr>
            </w:pPr>
            <w:r w:rsidRPr="00C92BA1">
              <w:rPr>
                <w:bCs/>
                <w:iCs/>
              </w:rPr>
              <w:t>Лисавин Андрей Владимирович</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Начальник управления реализации стратегии Департамента стратегического развития ОАО «Россети»</w:t>
            </w:r>
          </w:p>
        </w:tc>
      </w:tr>
      <w:tr w:rsidR="00B51830" w:rsidTr="00643D0C">
        <w:tc>
          <w:tcPr>
            <w:tcW w:w="675" w:type="dxa"/>
          </w:tcPr>
          <w:p w:rsidR="00B51830" w:rsidRPr="00B51830" w:rsidRDefault="00B51830" w:rsidP="00643D0C">
            <w:pPr>
              <w:widowControl w:val="0"/>
              <w:tabs>
                <w:tab w:val="left" w:pos="1134"/>
                <w:tab w:val="num" w:pos="2265"/>
              </w:tabs>
              <w:spacing w:before="100" w:beforeAutospacing="1" w:after="100" w:afterAutospacing="1"/>
              <w:jc w:val="center"/>
              <w:rPr>
                <w:snapToGrid w:val="0"/>
              </w:rPr>
            </w:pPr>
            <w:r w:rsidRPr="00B51830">
              <w:rPr>
                <w:snapToGrid w:val="0"/>
              </w:rPr>
              <w:t>7</w:t>
            </w:r>
          </w:p>
        </w:tc>
        <w:tc>
          <w:tcPr>
            <w:tcW w:w="3969" w:type="dxa"/>
          </w:tcPr>
          <w:p w:rsidR="00B51830" w:rsidRPr="00643D0C" w:rsidRDefault="00643D0C" w:rsidP="00643D0C">
            <w:pPr>
              <w:tabs>
                <w:tab w:val="left" w:pos="284"/>
              </w:tabs>
              <w:contextualSpacing/>
              <w:jc w:val="both"/>
              <w:rPr>
                <w:bCs/>
                <w:iCs/>
              </w:rPr>
            </w:pPr>
            <w:r>
              <w:rPr>
                <w:bCs/>
                <w:iCs/>
              </w:rPr>
              <w:t>Ейст Александр Валерьевич</w:t>
            </w:r>
          </w:p>
        </w:tc>
        <w:tc>
          <w:tcPr>
            <w:tcW w:w="4820" w:type="dxa"/>
          </w:tcPr>
          <w:p w:rsidR="00B51830" w:rsidRDefault="00FE333C" w:rsidP="008F607B">
            <w:pPr>
              <w:widowControl w:val="0"/>
              <w:tabs>
                <w:tab w:val="left" w:pos="1134"/>
                <w:tab w:val="num" w:pos="2265"/>
              </w:tabs>
              <w:spacing w:before="100" w:beforeAutospacing="1" w:after="100" w:afterAutospacing="1"/>
              <w:jc w:val="both"/>
              <w:rPr>
                <w:b/>
                <w:snapToGrid w:val="0"/>
              </w:rPr>
            </w:pPr>
            <w:r w:rsidRPr="0040003A">
              <w:rPr>
                <w:sz w:val="26"/>
                <w:szCs w:val="26"/>
              </w:rPr>
              <w:t xml:space="preserve">Генеральный директор </w:t>
            </w:r>
            <w:r w:rsidR="005E43DE">
              <w:rPr>
                <w:sz w:val="26"/>
                <w:szCs w:val="26"/>
              </w:rPr>
              <w:t xml:space="preserve">                                </w:t>
            </w:r>
            <w:r w:rsidRPr="0040003A">
              <w:rPr>
                <w:sz w:val="26"/>
                <w:szCs w:val="26"/>
              </w:rPr>
              <w:t>ОАО «Каббалкэнерго»</w:t>
            </w:r>
          </w:p>
        </w:tc>
      </w:tr>
    </w:tbl>
    <w:p w:rsidR="00B51830" w:rsidRDefault="00B51830" w:rsidP="006B4EAA">
      <w:pPr>
        <w:jc w:val="both"/>
        <w:rPr>
          <w:b/>
          <w:bCs/>
        </w:rPr>
      </w:pPr>
    </w:p>
    <w:p w:rsidR="006B4EAA" w:rsidRPr="00C92BA1" w:rsidRDefault="006B4EAA" w:rsidP="006B4EAA">
      <w:pPr>
        <w:jc w:val="both"/>
        <w:rPr>
          <w:b/>
          <w:bCs/>
          <w:iCs/>
        </w:rPr>
      </w:pPr>
      <w:r w:rsidRPr="00C92BA1">
        <w:rPr>
          <w:b/>
          <w:bCs/>
          <w:iCs/>
        </w:rPr>
        <w:t>Сельцовский Петр Андреевич</w:t>
      </w:r>
      <w:r w:rsidRPr="00C92BA1">
        <w:rPr>
          <w:bCs/>
          <w:iCs/>
        </w:rPr>
        <w:t xml:space="preserve"> </w:t>
      </w:r>
      <w:r w:rsidRPr="00C92BA1">
        <w:rPr>
          <w:b/>
          <w:bCs/>
          <w:iCs/>
        </w:rPr>
        <w:t xml:space="preserve">(Председатель Совета директоров) </w:t>
      </w:r>
    </w:p>
    <w:p w:rsidR="006B4EAA" w:rsidRPr="00C92BA1" w:rsidRDefault="006B4EAA" w:rsidP="006B4EAA">
      <w:pPr>
        <w:jc w:val="both"/>
        <w:rPr>
          <w:bCs/>
          <w:iCs/>
        </w:rPr>
      </w:pPr>
      <w:r w:rsidRPr="006B4EAA">
        <w:rPr>
          <w:b/>
          <w:bCs/>
          <w:iCs/>
        </w:rPr>
        <w:t>П.А. Сельцовский</w:t>
      </w:r>
      <w:r w:rsidRPr="00C92BA1">
        <w:rPr>
          <w:b/>
          <w:bCs/>
          <w:iCs/>
        </w:rPr>
        <w:t xml:space="preserve"> </w:t>
      </w:r>
      <w:r w:rsidRPr="00C92BA1">
        <w:rPr>
          <w:bCs/>
          <w:iCs/>
        </w:rPr>
        <w:t xml:space="preserve">является членом действующего состава Совета директоров. Подробная </w:t>
      </w:r>
      <w:r w:rsidRPr="00783D6F">
        <w:rPr>
          <w:bCs/>
          <w:iCs/>
        </w:rPr>
        <w:t xml:space="preserve">информация о лице указана в подразделе «Персональный состав Совета директоров Общества, </w:t>
      </w:r>
      <w:r w:rsidR="00783D6F" w:rsidRPr="00783D6F">
        <w:rPr>
          <w:snapToGrid w:val="0"/>
        </w:rPr>
        <w:t xml:space="preserve">избранный годовым Общим собранием акционеров 07.06.2013 </w:t>
      </w:r>
      <w:r w:rsidR="00D62056">
        <w:rPr>
          <w:snapToGrid w:val="0"/>
        </w:rPr>
        <w:t>(П</w:t>
      </w:r>
      <w:r w:rsidR="00783D6F" w:rsidRPr="00783D6F">
        <w:rPr>
          <w:snapToGrid w:val="0"/>
        </w:rPr>
        <w:t>ротокол от 10.06.2013 № 40)</w:t>
      </w:r>
      <w:r w:rsidRPr="00783D6F">
        <w:rPr>
          <w:bCs/>
          <w:iCs/>
        </w:rPr>
        <w:t>».</w:t>
      </w:r>
    </w:p>
    <w:p w:rsidR="00C92BA1" w:rsidRPr="00C92BA1" w:rsidRDefault="00C92BA1" w:rsidP="00C92BA1">
      <w:pPr>
        <w:ind w:firstLine="709"/>
        <w:jc w:val="both"/>
        <w:rPr>
          <w:bCs/>
          <w:iCs/>
        </w:rPr>
      </w:pPr>
    </w:p>
    <w:p w:rsidR="00C92BA1" w:rsidRPr="00C92BA1" w:rsidRDefault="00C92BA1" w:rsidP="00C92BA1">
      <w:pPr>
        <w:jc w:val="both"/>
        <w:rPr>
          <w:b/>
          <w:bCs/>
        </w:rPr>
      </w:pPr>
      <w:r w:rsidRPr="00C92BA1">
        <w:rPr>
          <w:b/>
          <w:bCs/>
          <w:iCs/>
        </w:rPr>
        <w:t>Раков Алексей Викторович (</w:t>
      </w:r>
      <w:r w:rsidRPr="00C92BA1">
        <w:rPr>
          <w:b/>
          <w:bCs/>
        </w:rPr>
        <w:t>Заместитель Председателя Совета директоров Общества)</w:t>
      </w:r>
    </w:p>
    <w:p w:rsidR="00C92BA1" w:rsidRPr="00C92BA1" w:rsidRDefault="00C92BA1" w:rsidP="00C92BA1">
      <w:pPr>
        <w:jc w:val="both"/>
        <w:rPr>
          <w:bCs/>
          <w:iCs/>
        </w:rPr>
      </w:pPr>
      <w:r w:rsidRPr="00C92BA1">
        <w:rPr>
          <w:bCs/>
          <w:iCs/>
        </w:rPr>
        <w:t>Год рождения: 1976</w:t>
      </w:r>
    </w:p>
    <w:p w:rsidR="00C92BA1" w:rsidRPr="00C92BA1" w:rsidRDefault="00C92BA1" w:rsidP="00C92BA1">
      <w:pPr>
        <w:jc w:val="both"/>
        <w:rPr>
          <w:bCs/>
          <w:iCs/>
        </w:rPr>
      </w:pPr>
      <w:r w:rsidRPr="00C92BA1">
        <w:rPr>
          <w:bCs/>
          <w:iCs/>
        </w:rPr>
        <w:t>Образование: высшее</w:t>
      </w:r>
    </w:p>
    <w:p w:rsidR="00C92BA1" w:rsidRPr="00C92BA1" w:rsidRDefault="00C92BA1" w:rsidP="00C92BA1">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C92BA1" w:rsidRPr="00C92BA1" w:rsidTr="003054BE">
        <w:tc>
          <w:tcPr>
            <w:tcW w:w="1668" w:type="dxa"/>
          </w:tcPr>
          <w:p w:rsidR="00C92BA1" w:rsidRPr="00C92BA1" w:rsidRDefault="00C92BA1" w:rsidP="00C92BA1">
            <w:pPr>
              <w:jc w:val="center"/>
              <w:rPr>
                <w:b/>
                <w:bCs/>
              </w:rPr>
            </w:pPr>
            <w:r w:rsidRPr="00C92BA1">
              <w:rPr>
                <w:b/>
                <w:bCs/>
              </w:rPr>
              <w:t>2008 - 2011</w:t>
            </w:r>
          </w:p>
        </w:tc>
        <w:tc>
          <w:tcPr>
            <w:tcW w:w="7938" w:type="dxa"/>
          </w:tcPr>
          <w:p w:rsidR="00C92BA1" w:rsidRPr="00C92BA1" w:rsidRDefault="00C92BA1" w:rsidP="00C92BA1">
            <w:pPr>
              <w:jc w:val="both"/>
            </w:pPr>
            <w:r w:rsidRPr="00C92BA1">
              <w:t>Главный специалист ЗАО «Комплексные энергетические системы»</w:t>
            </w:r>
          </w:p>
        </w:tc>
      </w:tr>
      <w:tr w:rsidR="00C92BA1" w:rsidRPr="00C92BA1" w:rsidTr="003054BE">
        <w:tc>
          <w:tcPr>
            <w:tcW w:w="1668" w:type="dxa"/>
          </w:tcPr>
          <w:p w:rsidR="00C92BA1" w:rsidRPr="00C92BA1" w:rsidRDefault="005E43DE" w:rsidP="005E43DE">
            <w:pPr>
              <w:rPr>
                <w:b/>
                <w:bCs/>
              </w:rPr>
            </w:pPr>
            <w:r>
              <w:rPr>
                <w:b/>
                <w:bCs/>
              </w:rPr>
              <w:t xml:space="preserve">  </w:t>
            </w:r>
            <w:r w:rsidR="00C92BA1" w:rsidRPr="00C92BA1">
              <w:rPr>
                <w:b/>
                <w:bCs/>
              </w:rPr>
              <w:t>2011-2013</w:t>
            </w:r>
          </w:p>
        </w:tc>
        <w:tc>
          <w:tcPr>
            <w:tcW w:w="7938" w:type="dxa"/>
          </w:tcPr>
          <w:p w:rsidR="00C92BA1" w:rsidRPr="00C92BA1" w:rsidRDefault="00C92BA1" w:rsidP="00C92BA1">
            <w:pPr>
              <w:jc w:val="both"/>
            </w:pPr>
            <w:r w:rsidRPr="00C92BA1">
              <w:t xml:space="preserve">Заместитель начальника Департамента транспорта электроэнергии </w:t>
            </w:r>
            <w:r w:rsidR="005E43DE">
              <w:t xml:space="preserve">                </w:t>
            </w:r>
            <w:r w:rsidRPr="00C92BA1">
              <w:lastRenderedPageBreak/>
              <w:t>ОАО «МРСК Центра»</w:t>
            </w:r>
          </w:p>
        </w:tc>
      </w:tr>
      <w:tr w:rsidR="00C92BA1" w:rsidRPr="00C92BA1" w:rsidTr="003054BE">
        <w:tc>
          <w:tcPr>
            <w:tcW w:w="1668" w:type="dxa"/>
          </w:tcPr>
          <w:p w:rsidR="00C92BA1" w:rsidRPr="00C92BA1" w:rsidRDefault="00783D6F" w:rsidP="00C92BA1">
            <w:pPr>
              <w:jc w:val="center"/>
              <w:rPr>
                <w:b/>
                <w:bCs/>
              </w:rPr>
            </w:pPr>
            <w:r>
              <w:rPr>
                <w:b/>
                <w:bCs/>
              </w:rPr>
              <w:lastRenderedPageBreak/>
              <w:t>в настоящее время</w:t>
            </w:r>
          </w:p>
        </w:tc>
        <w:tc>
          <w:tcPr>
            <w:tcW w:w="7938" w:type="dxa"/>
          </w:tcPr>
          <w:p w:rsidR="00C92BA1" w:rsidRPr="00C92BA1" w:rsidRDefault="00C92BA1" w:rsidP="00C92BA1">
            <w:pPr>
              <w:jc w:val="both"/>
            </w:pPr>
            <w:r w:rsidRPr="00C92BA1">
              <w:t>Директор Департамента энергосбытовой деятельности и взаимодействия с субъектами ОРЭ</w:t>
            </w:r>
            <w:r w:rsidR="000F4905">
              <w:t xml:space="preserve"> ОАО «Россети»</w:t>
            </w:r>
          </w:p>
        </w:tc>
      </w:tr>
    </w:tbl>
    <w:p w:rsidR="00C92BA1" w:rsidRPr="00C92BA1" w:rsidRDefault="00C92BA1" w:rsidP="00C92BA1">
      <w:pPr>
        <w:jc w:val="both"/>
      </w:pPr>
      <w:r w:rsidRPr="00C92BA1">
        <w:t>Доля лица в уставном капитале эмитента, %: 0.</w:t>
      </w:r>
    </w:p>
    <w:p w:rsidR="00C92BA1" w:rsidRPr="00C92BA1" w:rsidRDefault="00C92BA1" w:rsidP="00C92BA1">
      <w:pPr>
        <w:jc w:val="both"/>
      </w:pPr>
      <w:r w:rsidRPr="00C92BA1">
        <w:t>Доля обыкновенных акций эмитента, принадлежащих данному лицу, %: 0.</w:t>
      </w:r>
    </w:p>
    <w:p w:rsidR="00C92BA1" w:rsidRPr="00C92BA1" w:rsidRDefault="00C92BA1" w:rsidP="00C92BA1">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C92BA1" w:rsidRPr="00C92BA1" w:rsidTr="003054BE">
        <w:tc>
          <w:tcPr>
            <w:tcW w:w="2943" w:type="dxa"/>
          </w:tcPr>
          <w:p w:rsidR="00C92BA1" w:rsidRPr="00C92BA1" w:rsidRDefault="00C92BA1" w:rsidP="00C92BA1">
            <w:pPr>
              <w:ind w:left="106"/>
            </w:pPr>
            <w:r w:rsidRPr="00C92BA1">
              <w:t>Член Совета директоров</w:t>
            </w:r>
          </w:p>
        </w:tc>
        <w:tc>
          <w:tcPr>
            <w:tcW w:w="6663" w:type="dxa"/>
          </w:tcPr>
          <w:p w:rsidR="00C92BA1" w:rsidRPr="00C92BA1" w:rsidRDefault="00C92BA1" w:rsidP="00C92BA1">
            <w:pPr>
              <w:jc w:val="both"/>
            </w:pPr>
            <w:r w:rsidRPr="00C92BA1">
              <w:t>ОАО «Калмэнергосбыт»</w:t>
            </w:r>
          </w:p>
          <w:p w:rsidR="00C92BA1" w:rsidRPr="00C92BA1" w:rsidRDefault="00C92BA1" w:rsidP="00C92BA1">
            <w:pPr>
              <w:jc w:val="both"/>
            </w:pPr>
          </w:p>
        </w:tc>
      </w:tr>
    </w:tbl>
    <w:p w:rsidR="00036EBE" w:rsidRPr="00C92BA1" w:rsidRDefault="00036EBE" w:rsidP="00036EBE">
      <w:pPr>
        <w:jc w:val="both"/>
        <w:rPr>
          <w:b/>
          <w:bCs/>
        </w:rPr>
      </w:pPr>
      <w:r w:rsidRPr="00C92BA1">
        <w:rPr>
          <w:b/>
          <w:bCs/>
          <w:iCs/>
        </w:rPr>
        <w:t>Саух Максим Михайлович (</w:t>
      </w:r>
      <w:r w:rsidRPr="00C92BA1">
        <w:rPr>
          <w:b/>
          <w:bCs/>
        </w:rPr>
        <w:t>Заместитель Председателя Совета директоров Общества)</w:t>
      </w:r>
    </w:p>
    <w:p w:rsidR="00D62056" w:rsidRPr="00C92BA1" w:rsidRDefault="00036EBE" w:rsidP="00D62056">
      <w:pPr>
        <w:jc w:val="both"/>
        <w:rPr>
          <w:bCs/>
          <w:iCs/>
        </w:rPr>
      </w:pPr>
      <w:r w:rsidRPr="00C92BA1">
        <w:rPr>
          <w:bCs/>
          <w:iCs/>
        </w:rPr>
        <w:t xml:space="preserve">М.М. Саух является членом действующего состава Совета директоров. Подробная информация о лице указана в подразделе </w:t>
      </w:r>
      <w:r w:rsidR="00D62056" w:rsidRPr="00783D6F">
        <w:rPr>
          <w:bCs/>
          <w:iCs/>
        </w:rPr>
        <w:t xml:space="preserve">«Персональный состав Совета директоров Общества, </w:t>
      </w:r>
      <w:r w:rsidR="00D62056" w:rsidRPr="00783D6F">
        <w:rPr>
          <w:snapToGrid w:val="0"/>
        </w:rPr>
        <w:t xml:space="preserve">избранный годовым Общим собранием акционеров 07.06.2013 </w:t>
      </w:r>
      <w:r w:rsidR="00D62056">
        <w:rPr>
          <w:snapToGrid w:val="0"/>
        </w:rPr>
        <w:t>(П</w:t>
      </w:r>
      <w:r w:rsidR="00D62056" w:rsidRPr="00783D6F">
        <w:rPr>
          <w:snapToGrid w:val="0"/>
        </w:rPr>
        <w:t>ротокол от 10.06.2013 № 40)</w:t>
      </w:r>
      <w:r w:rsidR="00D62056" w:rsidRPr="00783D6F">
        <w:rPr>
          <w:bCs/>
          <w:iCs/>
        </w:rPr>
        <w:t>».</w:t>
      </w:r>
    </w:p>
    <w:p w:rsidR="00036EBE" w:rsidRDefault="00036EBE" w:rsidP="00C92BA1">
      <w:pPr>
        <w:jc w:val="both"/>
        <w:rPr>
          <w:b/>
          <w:bCs/>
          <w:iCs/>
        </w:rPr>
      </w:pPr>
    </w:p>
    <w:p w:rsidR="00B0123C" w:rsidRPr="00C92BA1" w:rsidRDefault="00B0123C" w:rsidP="00B0123C">
      <w:pPr>
        <w:jc w:val="both"/>
        <w:rPr>
          <w:b/>
          <w:bCs/>
          <w:iCs/>
        </w:rPr>
      </w:pPr>
      <w:r w:rsidRPr="00C92BA1">
        <w:rPr>
          <w:b/>
          <w:bCs/>
          <w:iCs/>
        </w:rPr>
        <w:t>Саввин Юрий Александрович</w:t>
      </w:r>
    </w:p>
    <w:p w:rsidR="004451D4" w:rsidRDefault="00B0123C" w:rsidP="00B0123C">
      <w:pPr>
        <w:jc w:val="both"/>
        <w:rPr>
          <w:bCs/>
          <w:iCs/>
        </w:rPr>
      </w:pPr>
      <w:r w:rsidRPr="00C92BA1">
        <w:rPr>
          <w:bCs/>
          <w:iCs/>
        </w:rPr>
        <w:t xml:space="preserve">Ю.А. Саввин является членом действующего состава Совета директоров. Подробная информация о лице указана в подразделе </w:t>
      </w:r>
      <w:r w:rsidR="004451D4" w:rsidRPr="00783D6F">
        <w:rPr>
          <w:bCs/>
          <w:iCs/>
        </w:rPr>
        <w:t xml:space="preserve">«Персональный состав Совета директоров Общества, </w:t>
      </w:r>
      <w:r w:rsidR="004451D4" w:rsidRPr="00783D6F">
        <w:rPr>
          <w:snapToGrid w:val="0"/>
        </w:rPr>
        <w:t xml:space="preserve">избранный годовым Общим собранием акционеров 07.06.2013 </w:t>
      </w:r>
      <w:r w:rsidR="004451D4">
        <w:rPr>
          <w:snapToGrid w:val="0"/>
        </w:rPr>
        <w:t>(П</w:t>
      </w:r>
      <w:r w:rsidR="004451D4" w:rsidRPr="00783D6F">
        <w:rPr>
          <w:snapToGrid w:val="0"/>
        </w:rPr>
        <w:t>ротокол от 10.06.2013 № 40)</w:t>
      </w:r>
      <w:r w:rsidR="004451D4" w:rsidRPr="00783D6F">
        <w:rPr>
          <w:bCs/>
          <w:iCs/>
        </w:rPr>
        <w:t>».</w:t>
      </w:r>
      <w:r w:rsidR="004451D4" w:rsidRPr="00C92BA1">
        <w:rPr>
          <w:bCs/>
          <w:iCs/>
        </w:rPr>
        <w:t xml:space="preserve"> </w:t>
      </w:r>
    </w:p>
    <w:p w:rsidR="00B0123C" w:rsidRPr="004451D4" w:rsidRDefault="00B0123C" w:rsidP="00B0123C">
      <w:pPr>
        <w:jc w:val="both"/>
        <w:rPr>
          <w:bCs/>
          <w:iCs/>
        </w:rPr>
      </w:pPr>
      <w:r w:rsidRPr="00C92BA1">
        <w:rPr>
          <w:b/>
          <w:bCs/>
          <w:iCs/>
        </w:rPr>
        <w:t>Бикмурзин Адель Фяритович</w:t>
      </w:r>
    </w:p>
    <w:p w:rsidR="004451D4" w:rsidRPr="00C92BA1" w:rsidRDefault="00B0123C" w:rsidP="004451D4">
      <w:pPr>
        <w:jc w:val="both"/>
        <w:rPr>
          <w:bCs/>
          <w:iCs/>
        </w:rPr>
      </w:pPr>
      <w:r w:rsidRPr="00C92BA1">
        <w:rPr>
          <w:bCs/>
          <w:iCs/>
        </w:rPr>
        <w:t xml:space="preserve">А.Ф. Бикмурзин является членом действующего состава Совета директоров. Подробная информация о лице указана в подразделе </w:t>
      </w:r>
      <w:r w:rsidR="004451D4" w:rsidRPr="00783D6F">
        <w:rPr>
          <w:bCs/>
          <w:iCs/>
        </w:rPr>
        <w:t xml:space="preserve">«Персональный состав Совета директоров Общества, </w:t>
      </w:r>
      <w:r w:rsidR="004451D4" w:rsidRPr="00783D6F">
        <w:rPr>
          <w:snapToGrid w:val="0"/>
        </w:rPr>
        <w:t xml:space="preserve">избранный годовым Общим собранием акционеров 07.06.2013 </w:t>
      </w:r>
      <w:r w:rsidR="004451D4">
        <w:rPr>
          <w:snapToGrid w:val="0"/>
        </w:rPr>
        <w:t>(П</w:t>
      </w:r>
      <w:r w:rsidR="004451D4" w:rsidRPr="00783D6F">
        <w:rPr>
          <w:snapToGrid w:val="0"/>
        </w:rPr>
        <w:t>ротокол от 10.06.2013 № 40)</w:t>
      </w:r>
      <w:r w:rsidR="004451D4" w:rsidRPr="00783D6F">
        <w:rPr>
          <w:bCs/>
          <w:iCs/>
        </w:rPr>
        <w:t>».</w:t>
      </w:r>
    </w:p>
    <w:p w:rsidR="00C92BA1" w:rsidRPr="00C92BA1" w:rsidRDefault="00C92BA1" w:rsidP="00C92BA1">
      <w:pPr>
        <w:jc w:val="both"/>
        <w:rPr>
          <w:b/>
          <w:bCs/>
          <w:iCs/>
        </w:rPr>
      </w:pPr>
    </w:p>
    <w:p w:rsidR="00286C3C" w:rsidRPr="00C92BA1" w:rsidRDefault="00286C3C" w:rsidP="00286C3C">
      <w:pPr>
        <w:jc w:val="both"/>
        <w:rPr>
          <w:b/>
          <w:bCs/>
          <w:iCs/>
        </w:rPr>
      </w:pPr>
      <w:r w:rsidRPr="00C92BA1">
        <w:rPr>
          <w:b/>
          <w:bCs/>
          <w:iCs/>
        </w:rPr>
        <w:t>Лисавин Андрей Владимирович</w:t>
      </w:r>
    </w:p>
    <w:p w:rsidR="004451D4" w:rsidRPr="00C92BA1" w:rsidRDefault="00286C3C" w:rsidP="004451D4">
      <w:pPr>
        <w:jc w:val="both"/>
        <w:rPr>
          <w:bCs/>
          <w:iCs/>
        </w:rPr>
      </w:pPr>
      <w:r w:rsidRPr="00C92BA1">
        <w:rPr>
          <w:bCs/>
          <w:iCs/>
        </w:rPr>
        <w:t xml:space="preserve">А.В. Лисавин является членом действующего состава Совета директоров. Подробная информация о лице указана в подразделе </w:t>
      </w:r>
      <w:r w:rsidR="004451D4" w:rsidRPr="00783D6F">
        <w:rPr>
          <w:bCs/>
          <w:iCs/>
        </w:rPr>
        <w:t xml:space="preserve">«Персональный состав Совета директоров Общества, </w:t>
      </w:r>
      <w:r w:rsidR="004451D4" w:rsidRPr="00783D6F">
        <w:rPr>
          <w:snapToGrid w:val="0"/>
        </w:rPr>
        <w:t xml:space="preserve">избранный годовым Общим собранием акционеров 07.06.2013 </w:t>
      </w:r>
      <w:r w:rsidR="004451D4">
        <w:rPr>
          <w:snapToGrid w:val="0"/>
        </w:rPr>
        <w:t>(П</w:t>
      </w:r>
      <w:r w:rsidR="004451D4" w:rsidRPr="00783D6F">
        <w:rPr>
          <w:snapToGrid w:val="0"/>
        </w:rPr>
        <w:t>ротокол от 10.06.2013 № 40)</w:t>
      </w:r>
      <w:r w:rsidR="004451D4" w:rsidRPr="00783D6F">
        <w:rPr>
          <w:bCs/>
          <w:iCs/>
        </w:rPr>
        <w:t>».</w:t>
      </w:r>
    </w:p>
    <w:p w:rsidR="00C92BA1" w:rsidRPr="00C92BA1" w:rsidRDefault="00C92BA1" w:rsidP="004451D4">
      <w:pPr>
        <w:jc w:val="both"/>
        <w:rPr>
          <w:bCs/>
          <w:iCs/>
        </w:rPr>
      </w:pPr>
    </w:p>
    <w:p w:rsidR="00C92BA1" w:rsidRPr="00C92BA1" w:rsidRDefault="00C92BA1" w:rsidP="00C92BA1">
      <w:pPr>
        <w:jc w:val="both"/>
        <w:rPr>
          <w:b/>
          <w:bCs/>
          <w:iCs/>
        </w:rPr>
      </w:pPr>
      <w:r w:rsidRPr="00C92BA1">
        <w:rPr>
          <w:b/>
          <w:bCs/>
          <w:iCs/>
        </w:rPr>
        <w:t xml:space="preserve">Ейст Александр Валерьевич </w:t>
      </w:r>
    </w:p>
    <w:p w:rsidR="00C92BA1" w:rsidRPr="00C92BA1" w:rsidRDefault="00C92BA1" w:rsidP="00C92BA1">
      <w:pPr>
        <w:jc w:val="both"/>
        <w:rPr>
          <w:bCs/>
          <w:iCs/>
        </w:rPr>
      </w:pPr>
      <w:r w:rsidRPr="00C92BA1">
        <w:rPr>
          <w:bCs/>
          <w:iCs/>
        </w:rPr>
        <w:t xml:space="preserve">Год рождения: </w:t>
      </w:r>
    </w:p>
    <w:p w:rsidR="00C92BA1" w:rsidRPr="00C92BA1" w:rsidRDefault="00C92BA1" w:rsidP="00C92BA1">
      <w:pPr>
        <w:jc w:val="both"/>
        <w:rPr>
          <w:bCs/>
          <w:iCs/>
        </w:rPr>
      </w:pPr>
      <w:r w:rsidRPr="00C92BA1">
        <w:rPr>
          <w:bCs/>
          <w:iCs/>
        </w:rPr>
        <w:t>Образование: высшее</w:t>
      </w:r>
    </w:p>
    <w:p w:rsidR="002728D3" w:rsidRPr="00C92BA1" w:rsidRDefault="00C92BA1" w:rsidP="00C92BA1">
      <w:pPr>
        <w:jc w:val="both"/>
        <w:rPr>
          <w:bCs/>
          <w:iCs/>
        </w:rPr>
      </w:pPr>
      <w:r w:rsidRPr="00C92BA1">
        <w:rPr>
          <w:bCs/>
          <w:iCs/>
        </w:rPr>
        <w:t>Должности за последние 5 лет:</w:t>
      </w:r>
    </w:p>
    <w:tbl>
      <w:tblPr>
        <w:tblW w:w="0" w:type="auto"/>
        <w:tblInd w:w="-106" w:type="dxa"/>
        <w:tblLook w:val="00A0" w:firstRow="1" w:lastRow="0" w:firstColumn="1" w:lastColumn="0" w:noHBand="0" w:noVBand="0"/>
      </w:tblPr>
      <w:tblGrid>
        <w:gridCol w:w="1668"/>
        <w:gridCol w:w="7938"/>
      </w:tblGrid>
      <w:tr w:rsidR="00C92BA1" w:rsidRPr="00C92BA1" w:rsidTr="00D91443">
        <w:tc>
          <w:tcPr>
            <w:tcW w:w="1668" w:type="dxa"/>
          </w:tcPr>
          <w:p w:rsidR="00C92BA1" w:rsidRPr="00C92BA1" w:rsidRDefault="00C92BA1" w:rsidP="00C92BA1">
            <w:pPr>
              <w:jc w:val="center"/>
              <w:rPr>
                <w:b/>
                <w:bCs/>
              </w:rPr>
            </w:pPr>
            <w:r w:rsidRPr="00C92BA1">
              <w:rPr>
                <w:b/>
                <w:bCs/>
              </w:rPr>
              <w:t>2007 - 2008</w:t>
            </w:r>
          </w:p>
        </w:tc>
        <w:tc>
          <w:tcPr>
            <w:tcW w:w="7938" w:type="dxa"/>
          </w:tcPr>
          <w:p w:rsidR="00C92BA1" w:rsidRPr="00C92BA1" w:rsidRDefault="00C92BA1" w:rsidP="00C92BA1">
            <w:r w:rsidRPr="00C92BA1">
              <w:t>Заместитель генерального директора по  техническим вопросам- главный инженер, ОАО «Белгородэнерго», г. Белгород</w:t>
            </w:r>
          </w:p>
        </w:tc>
      </w:tr>
      <w:tr w:rsidR="00C92BA1" w:rsidRPr="00C92BA1" w:rsidTr="00D91443">
        <w:tc>
          <w:tcPr>
            <w:tcW w:w="1668" w:type="dxa"/>
          </w:tcPr>
          <w:p w:rsidR="00C92BA1" w:rsidRPr="00C92BA1" w:rsidRDefault="00C92BA1" w:rsidP="00C92BA1">
            <w:pPr>
              <w:jc w:val="center"/>
              <w:rPr>
                <w:b/>
                <w:bCs/>
              </w:rPr>
            </w:pPr>
            <w:r w:rsidRPr="00C92BA1">
              <w:rPr>
                <w:b/>
                <w:bCs/>
              </w:rPr>
              <w:t>2008-2009</w:t>
            </w:r>
          </w:p>
        </w:tc>
        <w:tc>
          <w:tcPr>
            <w:tcW w:w="7938" w:type="dxa"/>
          </w:tcPr>
          <w:p w:rsidR="00C92BA1" w:rsidRPr="00C92BA1" w:rsidRDefault="00C92BA1" w:rsidP="00C92BA1">
            <w:pPr>
              <w:jc w:val="both"/>
              <w:rPr>
                <w:szCs w:val="20"/>
              </w:rPr>
            </w:pPr>
            <w:r w:rsidRPr="00C92BA1">
              <w:t>Заместитель главного инженера по электротехнической части</w:t>
            </w:r>
            <w:r w:rsidRPr="00C92BA1">
              <w:rPr>
                <w:szCs w:val="20"/>
              </w:rPr>
              <w:t xml:space="preserve">, </w:t>
            </w:r>
            <w:r w:rsidRPr="00C92BA1">
              <w:rPr>
                <w:bCs/>
                <w:szCs w:val="20"/>
              </w:rPr>
              <w:t>ООО «РН-Энерго», г. Москва</w:t>
            </w:r>
          </w:p>
        </w:tc>
      </w:tr>
      <w:tr w:rsidR="00C92BA1" w:rsidRPr="00C92BA1" w:rsidTr="00D91443">
        <w:tc>
          <w:tcPr>
            <w:tcW w:w="1668" w:type="dxa"/>
          </w:tcPr>
          <w:p w:rsidR="00C92BA1" w:rsidRPr="00C92BA1" w:rsidRDefault="00C92BA1" w:rsidP="00C92BA1">
            <w:pPr>
              <w:jc w:val="center"/>
              <w:rPr>
                <w:b/>
                <w:bCs/>
              </w:rPr>
            </w:pPr>
            <w:r w:rsidRPr="00C92BA1">
              <w:rPr>
                <w:b/>
                <w:bCs/>
              </w:rPr>
              <w:t>2009-2009</w:t>
            </w:r>
          </w:p>
        </w:tc>
        <w:tc>
          <w:tcPr>
            <w:tcW w:w="7938" w:type="dxa"/>
          </w:tcPr>
          <w:p w:rsidR="00C92BA1" w:rsidRPr="00C92BA1" w:rsidRDefault="00C92BA1" w:rsidP="00C92BA1">
            <w:pPr>
              <w:jc w:val="both"/>
              <w:rPr>
                <w:szCs w:val="20"/>
              </w:rPr>
            </w:pPr>
            <w:r w:rsidRPr="00C92BA1">
              <w:t>Директор по региональному развитию аппарата управления первого заместителя генерального директора</w:t>
            </w:r>
            <w:r w:rsidRPr="00C92BA1">
              <w:rPr>
                <w:szCs w:val="20"/>
              </w:rPr>
              <w:t xml:space="preserve">, </w:t>
            </w:r>
            <w:r w:rsidRPr="00C92BA1">
              <w:rPr>
                <w:bCs/>
                <w:szCs w:val="20"/>
              </w:rPr>
              <w:t>ОАО «МРСК Центра», г. Москва</w:t>
            </w:r>
          </w:p>
        </w:tc>
      </w:tr>
      <w:tr w:rsidR="00C92BA1" w:rsidRPr="00C92BA1" w:rsidTr="00D91443">
        <w:tc>
          <w:tcPr>
            <w:tcW w:w="1668" w:type="dxa"/>
          </w:tcPr>
          <w:p w:rsidR="00C92BA1" w:rsidRPr="00C92BA1" w:rsidRDefault="00C92BA1" w:rsidP="00C92BA1">
            <w:pPr>
              <w:jc w:val="center"/>
              <w:rPr>
                <w:b/>
                <w:bCs/>
              </w:rPr>
            </w:pPr>
            <w:r w:rsidRPr="00C92BA1">
              <w:rPr>
                <w:b/>
                <w:bCs/>
              </w:rPr>
              <w:t>2009-2013</w:t>
            </w:r>
          </w:p>
        </w:tc>
        <w:tc>
          <w:tcPr>
            <w:tcW w:w="7938" w:type="dxa"/>
          </w:tcPr>
          <w:p w:rsidR="00C92BA1" w:rsidRPr="00C92BA1" w:rsidRDefault="00C92BA1" w:rsidP="00C92BA1">
            <w:pPr>
              <w:jc w:val="both"/>
            </w:pPr>
            <w:r w:rsidRPr="00C92BA1">
              <w:t>Заместитель генерального директора- директор филиала</w:t>
            </w:r>
            <w:r w:rsidRPr="00C92BA1">
              <w:rPr>
                <w:szCs w:val="20"/>
              </w:rPr>
              <w:t xml:space="preserve">, </w:t>
            </w:r>
            <w:r w:rsidRPr="00C92BA1">
              <w:rPr>
                <w:bCs/>
                <w:szCs w:val="20"/>
              </w:rPr>
              <w:t>ОАО «МРСК Центра- «Тверьэнерго», г. Москва</w:t>
            </w:r>
          </w:p>
        </w:tc>
      </w:tr>
      <w:tr w:rsidR="00C92BA1" w:rsidRPr="00C92BA1" w:rsidTr="00D91443">
        <w:tc>
          <w:tcPr>
            <w:tcW w:w="1668" w:type="dxa"/>
          </w:tcPr>
          <w:p w:rsidR="00C92BA1" w:rsidRPr="00C92BA1" w:rsidRDefault="00C92BA1" w:rsidP="00C92BA1">
            <w:pPr>
              <w:jc w:val="center"/>
              <w:rPr>
                <w:b/>
                <w:bCs/>
              </w:rPr>
            </w:pPr>
            <w:r w:rsidRPr="00C92BA1">
              <w:rPr>
                <w:b/>
                <w:bCs/>
              </w:rPr>
              <w:t>2013-2013</w:t>
            </w:r>
          </w:p>
        </w:tc>
        <w:tc>
          <w:tcPr>
            <w:tcW w:w="7938" w:type="dxa"/>
          </w:tcPr>
          <w:p w:rsidR="00C92BA1" w:rsidRPr="00C92BA1" w:rsidRDefault="00C92BA1" w:rsidP="00C92BA1">
            <w:r w:rsidRPr="00C92BA1">
              <w:t>Советник Генерального директора ОАО «Карачаево-Черкесскэнерго»,</w:t>
            </w:r>
          </w:p>
          <w:p w:rsidR="00C92BA1" w:rsidRPr="00C92BA1" w:rsidRDefault="00C92BA1" w:rsidP="00C92BA1">
            <w:r w:rsidRPr="00C92BA1">
              <w:t>по совместительству ОАО «Ингушэнерго», ОАО «Каббалкэнерго»,</w:t>
            </w:r>
          </w:p>
          <w:p w:rsidR="00C92BA1" w:rsidRPr="00C92BA1" w:rsidRDefault="00C92BA1" w:rsidP="00C92BA1">
            <w:r w:rsidRPr="00C92BA1">
              <w:t>ОАО «Калмэнергосбыт», ОАО «Севкавказэнерго», ОАО «Дагестанская энергосбытовая компания»</w:t>
            </w:r>
            <w:r w:rsidRPr="00C92BA1">
              <w:rPr>
                <w:bCs/>
              </w:rPr>
              <w:t xml:space="preserve"> ОАО «Карачаево - Черкесскэнерго»</w:t>
            </w:r>
          </w:p>
        </w:tc>
      </w:tr>
      <w:tr w:rsidR="00C92BA1" w:rsidRPr="00C92BA1" w:rsidTr="00D91443">
        <w:tc>
          <w:tcPr>
            <w:tcW w:w="1668" w:type="dxa"/>
          </w:tcPr>
          <w:p w:rsidR="00C92BA1" w:rsidRPr="00C92BA1" w:rsidRDefault="00C92BA1" w:rsidP="00C92BA1">
            <w:pPr>
              <w:jc w:val="center"/>
              <w:rPr>
                <w:b/>
                <w:bCs/>
              </w:rPr>
            </w:pPr>
            <w:r w:rsidRPr="00C92BA1">
              <w:rPr>
                <w:b/>
                <w:bCs/>
              </w:rPr>
              <w:t>2013-2013</w:t>
            </w:r>
          </w:p>
        </w:tc>
        <w:tc>
          <w:tcPr>
            <w:tcW w:w="7938" w:type="dxa"/>
          </w:tcPr>
          <w:p w:rsidR="00C92BA1" w:rsidRPr="00C92BA1" w:rsidRDefault="00C92BA1" w:rsidP="00C92BA1">
            <w:r w:rsidRPr="00C92BA1">
              <w:t>Генеральный директор ОАО «Карачаево-Черкесскэнерго»,</w:t>
            </w:r>
          </w:p>
          <w:p w:rsidR="00C92BA1" w:rsidRPr="00C92BA1" w:rsidRDefault="00C92BA1" w:rsidP="00C92BA1">
            <w:r w:rsidRPr="00C92BA1">
              <w:t>по совместительству ОАО «Ингушэнерго», ОАО «Каббалкэнерго»,</w:t>
            </w:r>
          </w:p>
          <w:p w:rsidR="00C92BA1" w:rsidRPr="00C92BA1" w:rsidRDefault="00C92BA1" w:rsidP="00C92BA1">
            <w:pPr>
              <w:jc w:val="both"/>
            </w:pPr>
            <w:r w:rsidRPr="00C92BA1">
              <w:t>ОАО «Калмэнергосбыт», ОАО «Севкавказэнерго», ОАО «Дагестанская энергосбытовая компания»</w:t>
            </w:r>
            <w:r w:rsidRPr="00C92BA1">
              <w:rPr>
                <w:bCs/>
              </w:rPr>
              <w:t xml:space="preserve"> ОАО «Карачаево - Черкесскэнерго»</w:t>
            </w:r>
          </w:p>
        </w:tc>
      </w:tr>
    </w:tbl>
    <w:p w:rsidR="00C92BA1" w:rsidRPr="00C92BA1" w:rsidRDefault="00C92BA1" w:rsidP="00C92BA1">
      <w:pPr>
        <w:jc w:val="both"/>
      </w:pPr>
      <w:r w:rsidRPr="00C92BA1">
        <w:lastRenderedPageBreak/>
        <w:t>Доля лица в уставном капитале эмитента, %: 0.</w:t>
      </w:r>
    </w:p>
    <w:p w:rsidR="00C92BA1" w:rsidRPr="00C92BA1" w:rsidRDefault="00C92BA1" w:rsidP="00C92BA1">
      <w:pPr>
        <w:jc w:val="both"/>
      </w:pPr>
      <w:r w:rsidRPr="00C92BA1">
        <w:t>Доля обыкновенных акций эмитента, принадлежащих данному лицу, %: 0.</w:t>
      </w:r>
    </w:p>
    <w:p w:rsidR="00C92BA1" w:rsidRPr="00C92BA1" w:rsidRDefault="00C92BA1" w:rsidP="00C92BA1">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C92BA1" w:rsidRPr="00C92BA1" w:rsidTr="003054BE">
        <w:tc>
          <w:tcPr>
            <w:tcW w:w="2943" w:type="dxa"/>
          </w:tcPr>
          <w:p w:rsidR="00C92BA1" w:rsidRPr="00C92BA1" w:rsidRDefault="00C92BA1" w:rsidP="00C92BA1">
            <w:pPr>
              <w:ind w:left="106"/>
            </w:pPr>
            <w:r w:rsidRPr="00C92BA1">
              <w:t>Член Совета директоров</w:t>
            </w:r>
          </w:p>
        </w:tc>
        <w:tc>
          <w:tcPr>
            <w:tcW w:w="6663" w:type="dxa"/>
          </w:tcPr>
          <w:p w:rsidR="00C92BA1" w:rsidRPr="00C92BA1" w:rsidRDefault="00C92BA1" w:rsidP="00C92BA1">
            <w:pPr>
              <w:jc w:val="both"/>
            </w:pPr>
            <w:r w:rsidRPr="00C92BA1">
              <w:t>ОАО «Севкавказэнерго»</w:t>
            </w:r>
          </w:p>
          <w:p w:rsidR="00C92BA1" w:rsidRPr="00C92BA1" w:rsidRDefault="00C92BA1" w:rsidP="00C92BA1">
            <w:pPr>
              <w:jc w:val="both"/>
            </w:pPr>
            <w:r w:rsidRPr="00C92BA1">
              <w:t>ОАО «Карачаево-Черкесскэнерго»</w:t>
            </w:r>
          </w:p>
          <w:p w:rsidR="00C92BA1" w:rsidRPr="00C92BA1" w:rsidRDefault="00C92BA1" w:rsidP="00C92BA1">
            <w:pPr>
              <w:jc w:val="both"/>
            </w:pPr>
            <w:r w:rsidRPr="00C92BA1">
              <w:t>ОАО «Ингушэнерго»</w:t>
            </w:r>
          </w:p>
          <w:p w:rsidR="00C92BA1" w:rsidRPr="00C92BA1" w:rsidRDefault="00C92BA1" w:rsidP="00C92BA1">
            <w:pPr>
              <w:jc w:val="both"/>
            </w:pPr>
            <w:r w:rsidRPr="00C92BA1">
              <w:t>ОАО «Калмэнергосбыт»</w:t>
            </w:r>
          </w:p>
          <w:p w:rsidR="00C92BA1" w:rsidRPr="00C92BA1" w:rsidRDefault="00C92BA1" w:rsidP="00C92BA1">
            <w:pPr>
              <w:jc w:val="both"/>
            </w:pPr>
            <w:r w:rsidRPr="00C92BA1">
              <w:t>ОАО «Дагестанская энергосбытовая компания»</w:t>
            </w:r>
          </w:p>
          <w:p w:rsidR="00C92BA1" w:rsidRPr="00C92BA1" w:rsidRDefault="00C92BA1" w:rsidP="00C92BA1">
            <w:pPr>
              <w:jc w:val="both"/>
            </w:pPr>
          </w:p>
        </w:tc>
      </w:tr>
    </w:tbl>
    <w:p w:rsidR="00C92BA1" w:rsidRPr="00C92BA1" w:rsidRDefault="00C92BA1" w:rsidP="00C92BA1">
      <w:pPr>
        <w:ind w:firstLine="709"/>
        <w:jc w:val="both"/>
        <w:rPr>
          <w:bCs/>
          <w:iCs/>
        </w:rPr>
      </w:pPr>
      <w:r w:rsidRPr="00C92BA1">
        <w:rPr>
          <w:bCs/>
          <w:iCs/>
        </w:rPr>
        <w:t>В 2013 году членами Совета директоров ОАО «Каббалкэнерго» не совершались сделки по приобретению и (или) отчуждению акций Общества.</w:t>
      </w:r>
      <w:r w:rsidRPr="00C92BA1">
        <w:t xml:space="preserve"> Сделок между </w:t>
      </w:r>
      <w:r w:rsidR="008201B1">
        <w:t xml:space="preserve">              </w:t>
      </w:r>
      <w:r w:rsidRPr="00C92BA1">
        <w:t>ОАО «Каббалкэнерго» и членами Совета директоров Общества в течение отчетного периода не совершалось.</w:t>
      </w:r>
    </w:p>
    <w:p w:rsidR="00C92BA1" w:rsidRPr="00C92BA1" w:rsidRDefault="00C92BA1" w:rsidP="00C92BA1">
      <w:pPr>
        <w:ind w:firstLine="709"/>
        <w:jc w:val="both"/>
      </w:pPr>
      <w:r w:rsidRPr="00C92BA1">
        <w:t xml:space="preserve">Начисление и выплата вознаграждений членам Совета директоров Общества производится в соответствии с Положением о выплате членам Совета директоров </w:t>
      </w:r>
      <w:r w:rsidR="008201B1">
        <w:t xml:space="preserve">                  </w:t>
      </w:r>
      <w:r w:rsidRPr="00C92BA1">
        <w:t>ОАО «Каббалкэнерго» вознаграждений и компенсаций, утвержденным годовым Общим собранием акционеров Общества (Протокол от 30.05.2008 №32).</w:t>
      </w:r>
    </w:p>
    <w:p w:rsidR="00C92BA1" w:rsidRPr="00C92BA1" w:rsidRDefault="00C92BA1" w:rsidP="00C92BA1">
      <w:pPr>
        <w:tabs>
          <w:tab w:val="left" w:pos="1276"/>
        </w:tabs>
        <w:ind w:firstLine="709"/>
        <w:jc w:val="both"/>
      </w:pPr>
      <w:r w:rsidRPr="00C92BA1">
        <w:t>За участие в заседании Совета директоров, проводимого в заочной форме (путем заполнения опросного листа) члену Совета директоров Общества выплачивается вознаграждение в размере суммы, эквивалентной 5 (Пяти) минимальным месячным тарифным ставкам рабочего первого разряда, установленным отраслевым тарифным соглашением в электроэнергетическом комплексе РФ (далее - Соглашение) на день проведения заседания Совета директоров Общества, с учетом индексации, установленной Соглашением, в течение одного месяца после проведения заседания Совета директоров Общества.</w:t>
      </w:r>
    </w:p>
    <w:p w:rsidR="00C92BA1" w:rsidRPr="00C92BA1" w:rsidRDefault="00C92BA1" w:rsidP="00C92BA1">
      <w:pPr>
        <w:tabs>
          <w:tab w:val="left" w:pos="709"/>
        </w:tabs>
        <w:ind w:firstLine="709"/>
        <w:jc w:val="both"/>
      </w:pPr>
      <w:r w:rsidRPr="00C92BA1">
        <w:t>За участие в заседании Совета директоров, проводимого в форме совместного присутствия, члену Совета директоров Общества выплачивается вознаграждение в размере суммы, эквивалентной 7 (Семи) минимальным месячным тарифным ставкам рабочего первого разряда, установленным отраслевым тарифным соглашением в электроэнергетическом комплексе РФ (далее - Соглашение) на день проведения заседания Совета директоров Общества, с учетом индексации, установленной Соглашением, в течение одного месяца после проведения заседания Совета директоров Общества.</w:t>
      </w:r>
    </w:p>
    <w:p w:rsidR="00C92BA1" w:rsidRPr="00C92BA1" w:rsidRDefault="00C92BA1" w:rsidP="00C92BA1">
      <w:pPr>
        <w:tabs>
          <w:tab w:val="left" w:pos="709"/>
        </w:tabs>
        <w:ind w:firstLine="709"/>
        <w:jc w:val="both"/>
      </w:pPr>
      <w:r w:rsidRPr="00C92BA1">
        <w:t>Размер вознаграждения, выплачиваемого в соответствии с п.</w:t>
      </w:r>
      <w:r w:rsidR="008201B1">
        <w:t xml:space="preserve"> </w:t>
      </w:r>
      <w:r w:rsidRPr="00C92BA1">
        <w:t>4.1 Положения Председателю (Заместителю Председателя) - за каждое заседание, на котором он выполнял функции Председателя Совета директоров увеличивается на 50%.</w:t>
      </w:r>
    </w:p>
    <w:p w:rsidR="00C92BA1" w:rsidRPr="00C92BA1" w:rsidRDefault="00C92BA1" w:rsidP="00C92BA1">
      <w:pPr>
        <w:tabs>
          <w:tab w:val="left" w:pos="1276"/>
        </w:tabs>
        <w:ind w:firstLine="709"/>
        <w:jc w:val="both"/>
      </w:pPr>
      <w:r w:rsidRPr="00C92BA1">
        <w:t>Членам Совета выплачивается дополнительное вознаграждение за показатель чистой прибыли Общества по данным годовой бухгалтерской отчетности, утвержденной Общим собранием акционеров Общества.</w:t>
      </w:r>
    </w:p>
    <w:p w:rsidR="00C92BA1" w:rsidRPr="00C92BA1" w:rsidRDefault="00C92BA1" w:rsidP="00C92BA1">
      <w:pPr>
        <w:tabs>
          <w:tab w:val="left" w:pos="1276"/>
        </w:tabs>
        <w:ind w:firstLine="709"/>
        <w:jc w:val="both"/>
      </w:pPr>
      <w:r w:rsidRPr="00C92BA1">
        <w:t>Членам Совета директоров выплачивается дополнительное вознаграждение в случае увеличения размера рыночной капитализации Общества за период работы Совета директоров (в случае допуска акций к торгам на ММВБ-РТС).</w:t>
      </w:r>
    </w:p>
    <w:p w:rsidR="00C92BA1" w:rsidRPr="00C92BA1" w:rsidRDefault="00C92BA1" w:rsidP="00C92BA1">
      <w:pPr>
        <w:tabs>
          <w:tab w:val="center" w:pos="4677"/>
          <w:tab w:val="right" w:pos="9355"/>
        </w:tabs>
        <w:jc w:val="center"/>
        <w:rPr>
          <w:b/>
        </w:rPr>
      </w:pPr>
    </w:p>
    <w:p w:rsidR="00C92BA1" w:rsidRPr="00C92BA1" w:rsidRDefault="00C92BA1" w:rsidP="00C92BA1">
      <w:pPr>
        <w:tabs>
          <w:tab w:val="center" w:pos="4677"/>
          <w:tab w:val="right" w:pos="9355"/>
        </w:tabs>
        <w:jc w:val="center"/>
        <w:rPr>
          <w:b/>
        </w:rPr>
      </w:pPr>
      <w:r w:rsidRPr="00C92BA1">
        <w:rPr>
          <w:b/>
        </w:rPr>
        <w:t>Размер вознаграждения, выплаченного в 2013 году членам Совета директоров</w:t>
      </w:r>
    </w:p>
    <w:p w:rsidR="00C92BA1" w:rsidRPr="00C92BA1" w:rsidRDefault="00C92BA1" w:rsidP="00C92BA1">
      <w:pPr>
        <w:tabs>
          <w:tab w:val="center" w:pos="4677"/>
          <w:tab w:val="right" w:pos="9355"/>
        </w:tabs>
        <w:jc w:val="center"/>
        <w:rPr>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54"/>
        <w:gridCol w:w="2410"/>
      </w:tblGrid>
      <w:tr w:rsidR="00AD45CF" w:rsidRPr="00C92BA1" w:rsidTr="00AD45CF">
        <w:tc>
          <w:tcPr>
            <w:tcW w:w="7054" w:type="dxa"/>
            <w:tcMar>
              <w:top w:w="0" w:type="dxa"/>
              <w:left w:w="108" w:type="dxa"/>
              <w:bottom w:w="0" w:type="dxa"/>
              <w:right w:w="108" w:type="dxa"/>
            </w:tcMar>
            <w:vAlign w:val="center"/>
          </w:tcPr>
          <w:p w:rsidR="00AD45CF" w:rsidRPr="00C92BA1" w:rsidRDefault="00AD45CF" w:rsidP="00AD45CF">
            <w:pPr>
              <w:spacing w:line="276" w:lineRule="auto"/>
              <w:jc w:val="center"/>
              <w:rPr>
                <w:rFonts w:eastAsiaTheme="minorHAnsi"/>
                <w:b/>
                <w:bCs/>
                <w:sz w:val="22"/>
                <w:szCs w:val="22"/>
                <w:lang w:eastAsia="en-US"/>
              </w:rPr>
            </w:pPr>
          </w:p>
          <w:p w:rsidR="00AD45CF" w:rsidRPr="00C92BA1" w:rsidRDefault="00AD45CF" w:rsidP="00AD45CF">
            <w:pPr>
              <w:spacing w:line="276" w:lineRule="auto"/>
              <w:jc w:val="center"/>
              <w:rPr>
                <w:rFonts w:eastAsiaTheme="minorHAnsi"/>
                <w:b/>
                <w:bCs/>
                <w:sz w:val="22"/>
                <w:szCs w:val="22"/>
                <w:lang w:eastAsia="en-US"/>
              </w:rPr>
            </w:pPr>
            <w:r w:rsidRPr="00C92BA1">
              <w:rPr>
                <w:rFonts w:eastAsiaTheme="minorHAnsi"/>
                <w:b/>
                <w:bCs/>
                <w:sz w:val="22"/>
                <w:szCs w:val="22"/>
                <w:lang w:eastAsia="en-US"/>
              </w:rPr>
              <w:t>ФИО</w:t>
            </w:r>
          </w:p>
        </w:tc>
        <w:tc>
          <w:tcPr>
            <w:tcW w:w="2410" w:type="dxa"/>
            <w:tcMar>
              <w:top w:w="0" w:type="dxa"/>
              <w:left w:w="108" w:type="dxa"/>
              <w:bottom w:w="0" w:type="dxa"/>
              <w:right w:w="108" w:type="dxa"/>
            </w:tcMar>
            <w:hideMark/>
          </w:tcPr>
          <w:p w:rsidR="00AD45CF" w:rsidRPr="00C92BA1" w:rsidRDefault="00AD45CF" w:rsidP="00C92BA1">
            <w:pPr>
              <w:spacing w:line="276" w:lineRule="auto"/>
              <w:jc w:val="center"/>
              <w:rPr>
                <w:rFonts w:eastAsiaTheme="minorHAnsi"/>
                <w:b/>
                <w:bCs/>
                <w:sz w:val="22"/>
                <w:szCs w:val="22"/>
                <w:lang w:eastAsia="en-US"/>
              </w:rPr>
            </w:pPr>
            <w:r w:rsidRPr="00C92BA1">
              <w:rPr>
                <w:rFonts w:eastAsiaTheme="minorHAnsi"/>
                <w:b/>
                <w:bCs/>
                <w:sz w:val="22"/>
                <w:szCs w:val="22"/>
                <w:lang w:eastAsia="en-US"/>
              </w:rPr>
              <w:t xml:space="preserve">Вознаграждение за участие в заседании Совета директоров, </w:t>
            </w:r>
          </w:p>
          <w:p w:rsidR="00AD45CF" w:rsidRPr="00C92BA1" w:rsidRDefault="00AD45CF" w:rsidP="00C92BA1">
            <w:pPr>
              <w:spacing w:line="276" w:lineRule="auto"/>
              <w:jc w:val="center"/>
              <w:rPr>
                <w:rFonts w:eastAsiaTheme="minorHAnsi"/>
                <w:b/>
                <w:bCs/>
                <w:sz w:val="22"/>
                <w:szCs w:val="22"/>
                <w:lang w:eastAsia="en-US"/>
              </w:rPr>
            </w:pPr>
            <w:r w:rsidRPr="00C92BA1">
              <w:rPr>
                <w:rFonts w:eastAsiaTheme="minorHAnsi"/>
                <w:b/>
                <w:bCs/>
                <w:sz w:val="22"/>
                <w:szCs w:val="22"/>
                <w:lang w:eastAsia="en-US"/>
              </w:rPr>
              <w:t>тыс. руб.</w:t>
            </w:r>
          </w:p>
        </w:tc>
      </w:tr>
      <w:tr w:rsidR="00AD45CF" w:rsidRPr="00C92BA1" w:rsidTr="008824C0">
        <w:tc>
          <w:tcPr>
            <w:tcW w:w="9464" w:type="dxa"/>
            <w:gridSpan w:val="2"/>
            <w:tcMar>
              <w:top w:w="0" w:type="dxa"/>
              <w:left w:w="108" w:type="dxa"/>
              <w:bottom w:w="0" w:type="dxa"/>
              <w:right w:w="108" w:type="dxa"/>
            </w:tcMar>
            <w:hideMark/>
          </w:tcPr>
          <w:p w:rsidR="00AD45CF" w:rsidRPr="00AD45CF" w:rsidRDefault="00AD45CF" w:rsidP="00AD45CF">
            <w:pPr>
              <w:spacing w:line="276" w:lineRule="auto"/>
              <w:rPr>
                <w:rFonts w:eastAsiaTheme="minorHAnsi"/>
                <w:b/>
                <w:bCs/>
                <w:sz w:val="22"/>
                <w:szCs w:val="22"/>
                <w:lang w:eastAsia="en-US"/>
              </w:rPr>
            </w:pPr>
            <w:r w:rsidRPr="00C92BA1">
              <w:rPr>
                <w:rFonts w:eastAsiaTheme="minorHAnsi"/>
                <w:sz w:val="22"/>
                <w:szCs w:val="22"/>
                <w:lang w:eastAsia="en-US"/>
              </w:rPr>
              <w:t>Федотов Владимир Михайлович</w:t>
            </w:r>
          </w:p>
        </w:tc>
      </w:tr>
      <w:tr w:rsidR="00AD45CF" w:rsidRPr="00C92BA1" w:rsidTr="008824C0">
        <w:tc>
          <w:tcPr>
            <w:tcW w:w="9464" w:type="dxa"/>
            <w:gridSpan w:val="2"/>
            <w:tcMar>
              <w:top w:w="0" w:type="dxa"/>
              <w:left w:w="108" w:type="dxa"/>
              <w:bottom w:w="0" w:type="dxa"/>
              <w:right w:w="108" w:type="dxa"/>
            </w:tcMar>
            <w:hideMark/>
          </w:tcPr>
          <w:p w:rsidR="00AD45CF" w:rsidRPr="00AD45CF" w:rsidRDefault="00AD45CF" w:rsidP="00AD45CF">
            <w:pPr>
              <w:spacing w:line="276" w:lineRule="auto"/>
              <w:rPr>
                <w:rFonts w:eastAsiaTheme="minorHAnsi"/>
                <w:sz w:val="22"/>
                <w:szCs w:val="22"/>
                <w:lang w:eastAsia="en-US"/>
              </w:rPr>
            </w:pPr>
            <w:r w:rsidRPr="00C92BA1">
              <w:rPr>
                <w:rFonts w:eastAsiaTheme="minorHAnsi"/>
                <w:sz w:val="22"/>
                <w:szCs w:val="22"/>
                <w:lang w:eastAsia="en-US"/>
              </w:rPr>
              <w:t>Саух Максим Николаевич</w:t>
            </w:r>
          </w:p>
        </w:tc>
      </w:tr>
      <w:tr w:rsidR="00AD45CF" w:rsidRPr="00C92BA1" w:rsidTr="008824C0">
        <w:tc>
          <w:tcPr>
            <w:tcW w:w="9464" w:type="dxa"/>
            <w:gridSpan w:val="2"/>
            <w:tcMar>
              <w:top w:w="0" w:type="dxa"/>
              <w:left w:w="108" w:type="dxa"/>
              <w:bottom w:w="0" w:type="dxa"/>
              <w:right w:w="108" w:type="dxa"/>
            </w:tcMar>
            <w:hideMark/>
          </w:tcPr>
          <w:p w:rsidR="00AD45CF" w:rsidRPr="00AD45CF" w:rsidRDefault="00AD45CF" w:rsidP="00AD45CF">
            <w:pPr>
              <w:spacing w:line="276" w:lineRule="auto"/>
              <w:rPr>
                <w:rFonts w:eastAsiaTheme="minorHAnsi"/>
                <w:sz w:val="22"/>
                <w:szCs w:val="22"/>
                <w:lang w:eastAsia="en-US"/>
              </w:rPr>
            </w:pPr>
            <w:r w:rsidRPr="00C92BA1">
              <w:rPr>
                <w:rFonts w:eastAsiaTheme="minorHAnsi"/>
                <w:sz w:val="22"/>
                <w:szCs w:val="22"/>
                <w:lang w:eastAsia="en-US"/>
              </w:rPr>
              <w:t>Жангуразов Кральбий Борисович</w:t>
            </w:r>
          </w:p>
        </w:tc>
      </w:tr>
      <w:tr w:rsidR="00AD45CF" w:rsidRPr="00C92BA1" w:rsidTr="008824C0">
        <w:tc>
          <w:tcPr>
            <w:tcW w:w="9464" w:type="dxa"/>
            <w:gridSpan w:val="2"/>
            <w:tcMar>
              <w:top w:w="0" w:type="dxa"/>
              <w:left w:w="108" w:type="dxa"/>
              <w:bottom w:w="0" w:type="dxa"/>
              <w:right w:w="108" w:type="dxa"/>
            </w:tcMar>
            <w:hideMark/>
          </w:tcPr>
          <w:p w:rsidR="00AD45CF" w:rsidRPr="00AD45CF" w:rsidRDefault="00AD45CF" w:rsidP="00AD45CF">
            <w:pPr>
              <w:spacing w:line="276" w:lineRule="auto"/>
              <w:rPr>
                <w:rFonts w:eastAsiaTheme="minorHAnsi"/>
                <w:sz w:val="22"/>
                <w:szCs w:val="22"/>
                <w:lang w:eastAsia="en-US"/>
              </w:rPr>
            </w:pPr>
            <w:r w:rsidRPr="00C92BA1">
              <w:rPr>
                <w:rFonts w:eastAsiaTheme="minorHAnsi"/>
                <w:color w:val="000000"/>
                <w:sz w:val="22"/>
                <w:szCs w:val="22"/>
                <w:lang w:eastAsia="en-US"/>
              </w:rPr>
              <w:t>Исаев Валерий Иванович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lastRenderedPageBreak/>
              <w:t>Саввин Юрий Александрович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Егожев Рустам Адальбиевич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sz w:val="22"/>
                <w:szCs w:val="22"/>
                <w:lang w:eastAsia="en-US"/>
              </w:rPr>
              <w:t>Хорошунов Николай Геннадиевич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Сельцовский Петр Андреевич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Готлиб Дмитрий Игоревич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Лисавин Андрей Владимирович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Бикмурзин Адель Фяритович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Раков Алексей Викторович</w:t>
            </w:r>
          </w:p>
        </w:tc>
      </w:tr>
      <w:tr w:rsidR="00AD45CF" w:rsidRPr="00C92BA1" w:rsidTr="008824C0">
        <w:tc>
          <w:tcPr>
            <w:tcW w:w="9464" w:type="dxa"/>
            <w:gridSpan w:val="2"/>
            <w:tcMar>
              <w:top w:w="0" w:type="dxa"/>
              <w:left w:w="108" w:type="dxa"/>
              <w:bottom w:w="0" w:type="dxa"/>
              <w:right w:w="108" w:type="dxa"/>
            </w:tcMar>
            <w:hideMark/>
          </w:tcPr>
          <w:p w:rsidR="00AD45CF" w:rsidRPr="002D7CBF" w:rsidRDefault="00AD45CF" w:rsidP="00AD45CF">
            <w:pPr>
              <w:spacing w:line="276" w:lineRule="auto"/>
              <w:rPr>
                <w:rFonts w:eastAsiaTheme="minorHAnsi"/>
                <w:sz w:val="22"/>
                <w:szCs w:val="22"/>
                <w:lang w:val="en-US" w:eastAsia="en-US"/>
              </w:rPr>
            </w:pPr>
            <w:r w:rsidRPr="00C92BA1">
              <w:rPr>
                <w:rFonts w:eastAsiaTheme="minorHAnsi"/>
                <w:color w:val="000000"/>
                <w:sz w:val="22"/>
                <w:szCs w:val="22"/>
                <w:lang w:eastAsia="en-US"/>
              </w:rPr>
              <w:t>Ейст Александр Валерьевич</w:t>
            </w:r>
          </w:p>
        </w:tc>
      </w:tr>
      <w:tr w:rsidR="00AD45CF" w:rsidRPr="002D7CBF" w:rsidTr="00AD45CF">
        <w:tc>
          <w:tcPr>
            <w:tcW w:w="7054" w:type="dxa"/>
            <w:tcMar>
              <w:top w:w="0" w:type="dxa"/>
              <w:left w:w="108" w:type="dxa"/>
              <w:bottom w:w="0" w:type="dxa"/>
              <w:right w:w="108" w:type="dxa"/>
            </w:tcMar>
            <w:hideMark/>
          </w:tcPr>
          <w:p w:rsidR="00AD45CF" w:rsidRPr="002D7CBF" w:rsidRDefault="00AD45CF" w:rsidP="00C92BA1">
            <w:pPr>
              <w:spacing w:line="276" w:lineRule="auto"/>
              <w:rPr>
                <w:rFonts w:eastAsiaTheme="minorHAnsi"/>
                <w:b/>
                <w:bCs/>
                <w:sz w:val="22"/>
                <w:szCs w:val="22"/>
                <w:lang w:eastAsia="en-US"/>
              </w:rPr>
            </w:pPr>
            <w:r w:rsidRPr="002D7CBF">
              <w:rPr>
                <w:rFonts w:eastAsiaTheme="minorHAnsi"/>
                <w:b/>
                <w:bCs/>
                <w:sz w:val="22"/>
                <w:szCs w:val="22"/>
                <w:lang w:eastAsia="en-US"/>
              </w:rPr>
              <w:t>ИТОГО</w:t>
            </w:r>
          </w:p>
        </w:tc>
        <w:tc>
          <w:tcPr>
            <w:tcW w:w="2410" w:type="dxa"/>
            <w:tcMar>
              <w:top w:w="0" w:type="dxa"/>
              <w:left w:w="108" w:type="dxa"/>
              <w:bottom w:w="0" w:type="dxa"/>
              <w:right w:w="108" w:type="dxa"/>
            </w:tcMar>
          </w:tcPr>
          <w:p w:rsidR="00AD45CF" w:rsidRPr="002D7CBF" w:rsidRDefault="00AD45CF" w:rsidP="00C92BA1">
            <w:pPr>
              <w:spacing w:line="276" w:lineRule="auto"/>
              <w:jc w:val="center"/>
              <w:rPr>
                <w:rFonts w:eastAsiaTheme="minorHAnsi"/>
                <w:b/>
                <w:sz w:val="22"/>
                <w:szCs w:val="22"/>
                <w:lang w:val="en-US" w:eastAsia="en-US"/>
              </w:rPr>
            </w:pPr>
            <w:r w:rsidRPr="002D7CBF">
              <w:rPr>
                <w:rFonts w:eastAsiaTheme="minorHAnsi"/>
                <w:b/>
                <w:sz w:val="22"/>
                <w:szCs w:val="22"/>
                <w:lang w:val="en-US" w:eastAsia="en-US"/>
              </w:rPr>
              <w:t>3100</w:t>
            </w:r>
          </w:p>
        </w:tc>
      </w:tr>
    </w:tbl>
    <w:p w:rsidR="00C92BA1" w:rsidRPr="00C92BA1" w:rsidRDefault="00C92BA1" w:rsidP="00C92BA1">
      <w:pPr>
        <w:tabs>
          <w:tab w:val="left" w:pos="1134"/>
        </w:tabs>
        <w:spacing w:before="100" w:beforeAutospacing="1" w:after="100" w:afterAutospacing="1"/>
        <w:jc w:val="center"/>
        <w:rPr>
          <w:b/>
          <w:snapToGrid w:val="0"/>
        </w:rPr>
      </w:pPr>
      <w:r w:rsidRPr="00C92BA1">
        <w:rPr>
          <w:b/>
          <w:snapToGrid w:val="0"/>
        </w:rPr>
        <w:t>Генеральный директор Общества (единоличный исполнительный орган)</w:t>
      </w:r>
    </w:p>
    <w:p w:rsidR="00C92BA1" w:rsidRPr="00C92BA1" w:rsidRDefault="00C92BA1" w:rsidP="00C92BA1">
      <w:pPr>
        <w:tabs>
          <w:tab w:val="left" w:pos="1134"/>
        </w:tabs>
        <w:ind w:firstLine="709"/>
        <w:jc w:val="both"/>
        <w:rPr>
          <w:snapToGrid w:val="0"/>
        </w:rPr>
      </w:pPr>
      <w:r w:rsidRPr="00C92BA1">
        <w:rPr>
          <w:snapToGrid w:val="0"/>
        </w:rPr>
        <w:t>В соответствии со ст.19 Устава ОАО «Каббалкэнерго» руководство текущей деятельностью Общества осуществляется единоличным исполнительным органом – Генеральным директором. Генеральный директор Общества подотчетен Общему собранию акционеров и Совету директоров Общества.</w:t>
      </w:r>
    </w:p>
    <w:p w:rsidR="00C92BA1" w:rsidRPr="00C92BA1" w:rsidRDefault="00C92BA1" w:rsidP="00C92BA1">
      <w:pPr>
        <w:ind w:firstLine="709"/>
        <w:jc w:val="both"/>
      </w:pPr>
      <w:r w:rsidRPr="00C92BA1">
        <w:t xml:space="preserve">Генеральный директор действует от имени Общества без доверенности, в том числе с учетом ограничений, предусмотренных действующим законодательством, Уставом и решениями Совета директоров Общества. В соответствии со ст.19 Устава </w:t>
      </w:r>
      <w:r w:rsidR="00F56E75">
        <w:t xml:space="preserve">   </w:t>
      </w:r>
      <w:r w:rsidRPr="00C92BA1">
        <w:t>ОАО «Каббалкэнерго» Генеральный директор Общества выполняет следующие функции:</w:t>
      </w:r>
    </w:p>
    <w:p w:rsidR="00C92BA1" w:rsidRPr="00C92BA1" w:rsidRDefault="00C92BA1" w:rsidP="00C92BA1">
      <w:pPr>
        <w:numPr>
          <w:ilvl w:val="0"/>
          <w:numId w:val="79"/>
        </w:numPr>
        <w:ind w:left="709"/>
        <w:jc w:val="both"/>
        <w:rPr>
          <w:snapToGrid w:val="0"/>
        </w:rPr>
      </w:pPr>
      <w:r w:rsidRPr="00C92BA1">
        <w:rPr>
          <w:snapToGrid w:val="0"/>
        </w:rPr>
        <w:t>обеспечивает выполнение планов деятельности Общества, необходимых для решения его задач;</w:t>
      </w:r>
    </w:p>
    <w:p w:rsidR="00C92BA1" w:rsidRPr="00C92BA1" w:rsidRDefault="00C92BA1" w:rsidP="00C92BA1">
      <w:pPr>
        <w:numPr>
          <w:ilvl w:val="0"/>
          <w:numId w:val="79"/>
        </w:numPr>
        <w:ind w:left="709"/>
        <w:jc w:val="both"/>
        <w:rPr>
          <w:snapToGrid w:val="0"/>
        </w:rPr>
      </w:pPr>
      <w:r w:rsidRPr="00C92BA1">
        <w:rPr>
          <w:snapToGrid w:val="0"/>
        </w:rPr>
        <w:t>организует ведение бухгалтерского учета и отчетности в Обществе;</w:t>
      </w:r>
    </w:p>
    <w:p w:rsidR="00C92BA1" w:rsidRPr="00C92BA1" w:rsidRDefault="00C92BA1" w:rsidP="00C92BA1">
      <w:pPr>
        <w:numPr>
          <w:ilvl w:val="0"/>
          <w:numId w:val="79"/>
        </w:numPr>
        <w:ind w:left="709"/>
        <w:jc w:val="both"/>
        <w:rPr>
          <w:snapToGrid w:val="0"/>
        </w:rPr>
      </w:pPr>
      <w:r w:rsidRPr="00C92BA1">
        <w:rPr>
          <w:snapToGrid w:val="0"/>
        </w:rPr>
        <w:t>распоряжается имуществом Общества, совершает сделки от имени Общества, выдает доверенности, открывает в банках, иных кредитных организациях (а также в предусмотренных законом случаях – в организациях - профессиональных участниках рынка ценных бумаг) расчетные и иные счета Общества;</w:t>
      </w:r>
    </w:p>
    <w:p w:rsidR="00C92BA1" w:rsidRPr="00C92BA1" w:rsidRDefault="00C92BA1" w:rsidP="00C92BA1">
      <w:pPr>
        <w:numPr>
          <w:ilvl w:val="0"/>
          <w:numId w:val="79"/>
        </w:numPr>
        <w:ind w:left="709"/>
        <w:jc w:val="both"/>
        <w:rPr>
          <w:snapToGrid w:val="0"/>
        </w:rPr>
      </w:pPr>
      <w:r w:rsidRPr="00C92BA1">
        <w:rPr>
          <w:snapToGrid w:val="0"/>
        </w:rPr>
        <w:t>издает приказы, утверждает (принимает) инструкции, локальные нормативные акты и иные внутренние документы Общества по вопросам его компетенции, дает указания, обязательные для исполнения всеми работниками Общества;</w:t>
      </w:r>
    </w:p>
    <w:p w:rsidR="00C92BA1" w:rsidRPr="00C92BA1" w:rsidRDefault="00C92BA1" w:rsidP="00C92BA1">
      <w:pPr>
        <w:numPr>
          <w:ilvl w:val="0"/>
          <w:numId w:val="79"/>
        </w:numPr>
        <w:ind w:left="709"/>
        <w:jc w:val="both"/>
        <w:rPr>
          <w:snapToGrid w:val="0"/>
        </w:rPr>
      </w:pPr>
      <w:r w:rsidRPr="00C92BA1">
        <w:rPr>
          <w:snapToGrid w:val="0"/>
        </w:rPr>
        <w:t>утверждает Положения о филиалах и представительствах Общества;</w:t>
      </w:r>
    </w:p>
    <w:p w:rsidR="00C92BA1" w:rsidRPr="00C92BA1" w:rsidRDefault="00C92BA1" w:rsidP="00C92BA1">
      <w:pPr>
        <w:numPr>
          <w:ilvl w:val="0"/>
          <w:numId w:val="79"/>
        </w:numPr>
        <w:ind w:left="709"/>
        <w:jc w:val="both"/>
        <w:rPr>
          <w:snapToGrid w:val="0"/>
        </w:rPr>
      </w:pPr>
      <w:r w:rsidRPr="00C92BA1">
        <w:rPr>
          <w:snapToGrid w:val="0"/>
        </w:rPr>
        <w:t xml:space="preserve">утверждает общую структуру исполнительного аппарата Общества; </w:t>
      </w:r>
    </w:p>
    <w:p w:rsidR="00C92BA1" w:rsidRPr="00C92BA1" w:rsidRDefault="00C92BA1" w:rsidP="00C92BA1">
      <w:pPr>
        <w:numPr>
          <w:ilvl w:val="0"/>
          <w:numId w:val="79"/>
        </w:numPr>
        <w:ind w:left="709"/>
        <w:jc w:val="both"/>
        <w:rPr>
          <w:snapToGrid w:val="0"/>
        </w:rPr>
      </w:pPr>
      <w:r w:rsidRPr="00C92BA1">
        <w:rPr>
          <w:snapToGrid w:val="0"/>
        </w:rPr>
        <w:t>в соответствии с общей структурой исполнительного аппарата Общества утверждает штатное расписание и должностные оклады работников Общества;</w:t>
      </w:r>
    </w:p>
    <w:p w:rsidR="00C92BA1" w:rsidRPr="00C92BA1" w:rsidRDefault="00C92BA1" w:rsidP="00C92BA1">
      <w:pPr>
        <w:numPr>
          <w:ilvl w:val="0"/>
          <w:numId w:val="79"/>
        </w:numPr>
        <w:ind w:left="709"/>
        <w:jc w:val="both"/>
        <w:rPr>
          <w:snapToGrid w:val="0"/>
        </w:rPr>
      </w:pPr>
      <w:r w:rsidRPr="00C92BA1">
        <w:rPr>
          <w:snapToGrid w:val="0"/>
        </w:rPr>
        <w:t>осуществляет в отношении работников Общества права и обязанности работодателя, предусмотренные трудовым законодательством;</w:t>
      </w:r>
    </w:p>
    <w:p w:rsidR="00C92BA1" w:rsidRPr="00C92BA1" w:rsidRDefault="00C92BA1" w:rsidP="00C92BA1">
      <w:pPr>
        <w:numPr>
          <w:ilvl w:val="0"/>
          <w:numId w:val="79"/>
        </w:numPr>
        <w:ind w:left="709"/>
        <w:jc w:val="both"/>
        <w:rPr>
          <w:snapToGrid w:val="0"/>
        </w:rPr>
      </w:pPr>
      <w:r w:rsidRPr="00C92BA1">
        <w:rPr>
          <w:snapToGrid w:val="0"/>
        </w:rPr>
        <w:t>распределяет обязанности между заместителями Генерального директора;</w:t>
      </w:r>
    </w:p>
    <w:p w:rsidR="00C92BA1" w:rsidRPr="00C92BA1" w:rsidRDefault="00C92BA1" w:rsidP="00C92BA1">
      <w:pPr>
        <w:numPr>
          <w:ilvl w:val="0"/>
          <w:numId w:val="79"/>
        </w:numPr>
        <w:ind w:left="709"/>
        <w:jc w:val="both"/>
        <w:rPr>
          <w:snapToGrid w:val="0"/>
        </w:rPr>
      </w:pPr>
      <w:r w:rsidRPr="00C92BA1">
        <w:rPr>
          <w:snapToGrid w:val="0"/>
        </w:rPr>
        <w:t>- не позднее, чем за 45 дней до даты проведения годового Общего собрания акционеров Общества представляет на рассмотрение Совету директоров Общества годовой отчет, бухгалтерский баланс, счет прибылей и убытков Общества, распределение прибыли и убытков Общества;</w:t>
      </w:r>
    </w:p>
    <w:p w:rsidR="00C92BA1" w:rsidRPr="00C92BA1" w:rsidRDefault="00C92BA1" w:rsidP="00C92BA1">
      <w:pPr>
        <w:numPr>
          <w:ilvl w:val="0"/>
          <w:numId w:val="79"/>
        </w:numPr>
        <w:ind w:left="709"/>
        <w:jc w:val="both"/>
        <w:rPr>
          <w:snapToGrid w:val="0"/>
        </w:rPr>
      </w:pPr>
      <w:r w:rsidRPr="00C92BA1">
        <w:rPr>
          <w:snapToGrid w:val="0"/>
        </w:rPr>
        <w:t>представляет на рассмотрение Совета директоров отчеты о финансово-хозяйственной деятельности дочерних и зависимых обществ, акциями (долями) которых владеет Общество, а также информацию о других организациях, в которых участвует Общество;</w:t>
      </w:r>
    </w:p>
    <w:p w:rsidR="00C92BA1" w:rsidRPr="00C92BA1" w:rsidRDefault="00C92BA1" w:rsidP="00C92BA1">
      <w:pPr>
        <w:numPr>
          <w:ilvl w:val="0"/>
          <w:numId w:val="79"/>
        </w:numPr>
        <w:ind w:left="709"/>
        <w:jc w:val="both"/>
        <w:rPr>
          <w:snapToGrid w:val="0"/>
        </w:rPr>
      </w:pPr>
      <w:r w:rsidRPr="00C92BA1">
        <w:rPr>
          <w:snapToGrid w:val="0"/>
        </w:rPr>
        <w:t>решает иные вопросы текущей деятельности Общества, за исключением вопросов, отнесенных к компетенции Общего собрания акционеров и Совета директоров Общества.</w:t>
      </w:r>
    </w:p>
    <w:p w:rsidR="00DD37CF" w:rsidRDefault="00C92BA1" w:rsidP="00DD37CF">
      <w:pPr>
        <w:ind w:firstLine="709"/>
        <w:jc w:val="both"/>
        <w:rPr>
          <w:snapToGrid w:val="0"/>
        </w:rPr>
      </w:pPr>
      <w:r w:rsidRPr="00C92BA1">
        <w:t>Генеральный директор избирается Советом директоров Общества большинством голосов членов Совета директоров, принимающих участие в заседании.</w:t>
      </w:r>
    </w:p>
    <w:p w:rsidR="00C92BA1" w:rsidRPr="00DD37CF" w:rsidRDefault="00C92BA1" w:rsidP="00DD37CF">
      <w:pPr>
        <w:ind w:firstLine="709"/>
        <w:jc w:val="both"/>
        <w:rPr>
          <w:snapToGrid w:val="0"/>
        </w:rPr>
      </w:pPr>
      <w:r w:rsidRPr="00C92BA1">
        <w:rPr>
          <w:b/>
        </w:rPr>
        <w:lastRenderedPageBreak/>
        <w:t>Жангуразов Кральбий Борисович</w:t>
      </w:r>
    </w:p>
    <w:p w:rsidR="00C92BA1" w:rsidRPr="00C92BA1" w:rsidRDefault="00C92BA1" w:rsidP="00C92BA1">
      <w:pPr>
        <w:spacing w:before="100" w:beforeAutospacing="1" w:after="100" w:afterAutospacing="1"/>
        <w:ind w:firstLine="708"/>
        <w:jc w:val="both"/>
        <w:rPr>
          <w:b/>
          <w:bCs/>
          <w:sz w:val="20"/>
          <w:szCs w:val="20"/>
        </w:rPr>
      </w:pPr>
      <w:r w:rsidRPr="00C92BA1">
        <w:rPr>
          <w:b/>
          <w:bCs/>
          <w:sz w:val="20"/>
          <w:szCs w:val="20"/>
        </w:rPr>
        <w:t xml:space="preserve">Период полномочий – 15.12.2011-30.04.2013 </w:t>
      </w:r>
    </w:p>
    <w:p w:rsidR="00C92BA1" w:rsidRPr="00C92BA1" w:rsidRDefault="00C92BA1" w:rsidP="00C92BA1">
      <w:pPr>
        <w:tabs>
          <w:tab w:val="left" w:pos="284"/>
          <w:tab w:val="left" w:pos="993"/>
        </w:tabs>
        <w:ind w:firstLine="709"/>
        <w:jc w:val="both"/>
      </w:pPr>
      <w:r w:rsidRPr="00C92BA1">
        <w:t>В связи с прекращением 14.12.2011 договора о передаче полномочий единоличного исполнительного органа ОАО «Каббалкэнерго» от 29.09.2006 №105-09/06 , заключенного между ОАО «МРСК Северного Кавказа» и ОАО «Каббалкэнерго», в период с 15.12.2011 по 30.04.201</w:t>
      </w:r>
      <w:r w:rsidR="00755497">
        <w:t>3</w:t>
      </w:r>
      <w:r w:rsidRPr="00C92BA1">
        <w:t xml:space="preserve"> исполняющим обязанности генерального директора ОАО «Каббалкэнерго» являлся Жангуразов Кральбий Борисович (Протокол №100 от 19.12.2011, Протокол № 116 от 07.05.2013). Подробная информация о К.Б. Жангуразове представлена в разделе «</w:t>
      </w:r>
      <w:r w:rsidRPr="00C92BA1">
        <w:rPr>
          <w:snapToGrid w:val="0"/>
        </w:rPr>
        <w:t>Персональный состав Совета директоров, избранный годовым Общим собранием акционеров 07.06.2013 (протокол от 10.06.2013 № 40)»</w:t>
      </w:r>
    </w:p>
    <w:p w:rsidR="00C92BA1" w:rsidRPr="00C92BA1" w:rsidRDefault="00C92BA1" w:rsidP="00C92BA1">
      <w:pPr>
        <w:ind w:firstLine="709"/>
        <w:jc w:val="both"/>
      </w:pPr>
    </w:p>
    <w:p w:rsidR="00C92BA1" w:rsidRPr="00C92BA1" w:rsidRDefault="00C92BA1" w:rsidP="00C92BA1">
      <w:pPr>
        <w:ind w:firstLine="709"/>
        <w:jc w:val="both"/>
        <w:rPr>
          <w:b/>
        </w:rPr>
      </w:pPr>
      <w:r w:rsidRPr="00C92BA1">
        <w:rPr>
          <w:b/>
        </w:rPr>
        <w:t>Черемисинов Сергей Витальевич</w:t>
      </w:r>
    </w:p>
    <w:p w:rsidR="00C92BA1" w:rsidRPr="00C92BA1" w:rsidRDefault="00C92BA1" w:rsidP="00C92BA1">
      <w:pPr>
        <w:spacing w:before="100" w:beforeAutospacing="1" w:after="100" w:afterAutospacing="1"/>
        <w:ind w:firstLine="708"/>
        <w:jc w:val="both"/>
        <w:rPr>
          <w:b/>
          <w:bCs/>
          <w:sz w:val="20"/>
          <w:szCs w:val="20"/>
        </w:rPr>
      </w:pPr>
      <w:r w:rsidRPr="00C92BA1">
        <w:rPr>
          <w:b/>
          <w:bCs/>
          <w:sz w:val="20"/>
          <w:szCs w:val="20"/>
        </w:rPr>
        <w:t xml:space="preserve">Период полномочий – 01.05.2013-17.06.2013 </w:t>
      </w:r>
    </w:p>
    <w:p w:rsidR="00C92BA1" w:rsidRPr="00C92BA1" w:rsidRDefault="00C92BA1" w:rsidP="00C92BA1">
      <w:pPr>
        <w:ind w:firstLine="709"/>
        <w:jc w:val="both"/>
      </w:pPr>
      <w:r w:rsidRPr="00C92BA1">
        <w:t>Решением Совета директоров Общества с 01.05.2013 исполняющим обязанности генерального директора Общества назначен Черемисинов Сергей Витальевич (Протокол № 116 от 07.05.2013). 17.06.2013 года полномочия С.В. Черемисинова досрочно прекращены (Протокол № 118 от 20.06.2013).</w:t>
      </w:r>
    </w:p>
    <w:p w:rsidR="00C92BA1" w:rsidRPr="00C92BA1" w:rsidRDefault="00C92BA1" w:rsidP="00C92BA1">
      <w:pPr>
        <w:jc w:val="both"/>
      </w:pPr>
    </w:p>
    <w:p w:rsidR="00C92BA1" w:rsidRPr="00C92BA1" w:rsidRDefault="00C92BA1" w:rsidP="00C92BA1">
      <w:pPr>
        <w:jc w:val="both"/>
      </w:pPr>
      <w:r w:rsidRPr="00C92BA1">
        <w:t>Год рождения: 1976</w:t>
      </w:r>
    </w:p>
    <w:p w:rsidR="00C92BA1" w:rsidRPr="00C92BA1" w:rsidRDefault="00C92BA1" w:rsidP="00C92BA1">
      <w:pPr>
        <w:jc w:val="both"/>
      </w:pPr>
      <w:r w:rsidRPr="00C92BA1">
        <w:t xml:space="preserve">Сведения об образовании: высшее. </w:t>
      </w:r>
    </w:p>
    <w:p w:rsidR="00C92BA1" w:rsidRPr="00C92BA1" w:rsidRDefault="00C92BA1" w:rsidP="00C92BA1">
      <w:pPr>
        <w:jc w:val="both"/>
      </w:pPr>
      <w:r w:rsidRPr="00C92BA1">
        <w:t>Должности за последние 5 лет:</w:t>
      </w:r>
    </w:p>
    <w:tbl>
      <w:tblPr>
        <w:tblW w:w="0" w:type="auto"/>
        <w:tblInd w:w="-106" w:type="dxa"/>
        <w:tblLook w:val="00A0" w:firstRow="1" w:lastRow="0" w:firstColumn="1" w:lastColumn="0" w:noHBand="0" w:noVBand="0"/>
      </w:tblPr>
      <w:tblGrid>
        <w:gridCol w:w="1668"/>
        <w:gridCol w:w="7938"/>
      </w:tblGrid>
      <w:tr w:rsidR="00C92BA1" w:rsidRPr="00C92BA1" w:rsidTr="003054BE">
        <w:tc>
          <w:tcPr>
            <w:tcW w:w="1668" w:type="dxa"/>
          </w:tcPr>
          <w:p w:rsidR="00C92BA1" w:rsidRPr="00C92BA1" w:rsidRDefault="00C92BA1" w:rsidP="00C92BA1">
            <w:pPr>
              <w:jc w:val="center"/>
              <w:rPr>
                <w:b/>
                <w:bCs/>
              </w:rPr>
            </w:pPr>
            <w:r w:rsidRPr="00C92BA1">
              <w:rPr>
                <w:b/>
                <w:bCs/>
              </w:rPr>
              <w:t>2009-2009</w:t>
            </w:r>
          </w:p>
        </w:tc>
        <w:tc>
          <w:tcPr>
            <w:tcW w:w="7938" w:type="dxa"/>
          </w:tcPr>
          <w:p w:rsidR="00C92BA1" w:rsidRPr="00C92BA1" w:rsidRDefault="00C92BA1" w:rsidP="00C92BA1">
            <w:pPr>
              <w:spacing w:line="216" w:lineRule="auto"/>
            </w:pPr>
            <w:r w:rsidRPr="00C92BA1">
              <w:t xml:space="preserve">Начальник финансово-экономического отдела ОАО «РАО «ЕЭС России» ОАО «Южная генерирующая компания» </w:t>
            </w:r>
          </w:p>
          <w:p w:rsidR="00C92BA1" w:rsidRPr="00C92BA1" w:rsidRDefault="00C92BA1" w:rsidP="00C92BA1">
            <w:pPr>
              <w:jc w:val="both"/>
            </w:pPr>
            <w:r w:rsidRPr="00C92BA1">
              <w:t>ТГК- 8, г. Ростов-на-Дону</w:t>
            </w:r>
          </w:p>
        </w:tc>
      </w:tr>
      <w:tr w:rsidR="00C92BA1" w:rsidRPr="00C92BA1" w:rsidTr="003054BE">
        <w:tc>
          <w:tcPr>
            <w:tcW w:w="1668" w:type="dxa"/>
          </w:tcPr>
          <w:p w:rsidR="00C92BA1" w:rsidRPr="00C92BA1" w:rsidRDefault="00C92BA1" w:rsidP="00C92BA1">
            <w:pPr>
              <w:jc w:val="center"/>
              <w:rPr>
                <w:b/>
                <w:bCs/>
              </w:rPr>
            </w:pPr>
            <w:r w:rsidRPr="00C92BA1">
              <w:rPr>
                <w:b/>
                <w:bCs/>
              </w:rPr>
              <w:t>2009-2010</w:t>
            </w:r>
          </w:p>
        </w:tc>
        <w:tc>
          <w:tcPr>
            <w:tcW w:w="7938" w:type="dxa"/>
          </w:tcPr>
          <w:p w:rsidR="00C92BA1" w:rsidRPr="00C92BA1" w:rsidRDefault="00C92BA1" w:rsidP="00C92BA1">
            <w:pPr>
              <w:jc w:val="both"/>
            </w:pPr>
            <w:r w:rsidRPr="00C92BA1">
              <w:t>Начальник управления в управлении финансов и бизнес-планирования исполнительного аппарата ОАО «Волгоградэнергосбыт», г. Волгоград</w:t>
            </w:r>
          </w:p>
        </w:tc>
      </w:tr>
      <w:tr w:rsidR="00C92BA1" w:rsidRPr="00C92BA1" w:rsidTr="003054BE">
        <w:tc>
          <w:tcPr>
            <w:tcW w:w="1668" w:type="dxa"/>
          </w:tcPr>
          <w:p w:rsidR="00C92BA1" w:rsidRPr="00C92BA1" w:rsidRDefault="00C92BA1" w:rsidP="00C92BA1">
            <w:pPr>
              <w:jc w:val="center"/>
              <w:rPr>
                <w:b/>
                <w:bCs/>
              </w:rPr>
            </w:pPr>
            <w:r w:rsidRPr="00C92BA1">
              <w:rPr>
                <w:b/>
                <w:bCs/>
              </w:rPr>
              <w:t>2010-2011</w:t>
            </w:r>
          </w:p>
        </w:tc>
        <w:tc>
          <w:tcPr>
            <w:tcW w:w="7938" w:type="dxa"/>
          </w:tcPr>
          <w:p w:rsidR="00C92BA1" w:rsidRPr="00C92BA1" w:rsidRDefault="00C92BA1" w:rsidP="00C92BA1">
            <w:pPr>
              <w:spacing w:line="216" w:lineRule="auto"/>
            </w:pPr>
            <w:r w:rsidRPr="00C92BA1">
              <w:t xml:space="preserve">Директор по экономике и финансам ОАО «Волгоградэнергосбыт», </w:t>
            </w:r>
          </w:p>
          <w:p w:rsidR="00C92BA1" w:rsidRPr="00C92BA1" w:rsidRDefault="00C92BA1" w:rsidP="00C92BA1">
            <w:pPr>
              <w:jc w:val="both"/>
            </w:pPr>
            <w:r w:rsidRPr="00C92BA1">
              <w:t>г. Волгоград</w:t>
            </w:r>
          </w:p>
        </w:tc>
      </w:tr>
      <w:tr w:rsidR="00C92BA1" w:rsidRPr="00C92BA1" w:rsidTr="003054BE">
        <w:tc>
          <w:tcPr>
            <w:tcW w:w="1668" w:type="dxa"/>
          </w:tcPr>
          <w:p w:rsidR="00C92BA1" w:rsidRPr="00C92BA1" w:rsidRDefault="00C92BA1" w:rsidP="00C92BA1">
            <w:pPr>
              <w:jc w:val="center"/>
              <w:rPr>
                <w:b/>
                <w:bCs/>
              </w:rPr>
            </w:pPr>
            <w:r w:rsidRPr="00C92BA1">
              <w:rPr>
                <w:b/>
                <w:bCs/>
              </w:rPr>
              <w:t>2011-2012</w:t>
            </w:r>
          </w:p>
        </w:tc>
        <w:tc>
          <w:tcPr>
            <w:tcW w:w="7938" w:type="dxa"/>
          </w:tcPr>
          <w:p w:rsidR="00C92BA1" w:rsidRPr="00C92BA1" w:rsidRDefault="00C92BA1" w:rsidP="00C92BA1">
            <w:pPr>
              <w:spacing w:line="216" w:lineRule="auto"/>
            </w:pPr>
            <w:r w:rsidRPr="00C92BA1">
              <w:t>Исполнительный директор ОАО «Волгоградэнергосбыт», г. Волгоград</w:t>
            </w:r>
          </w:p>
        </w:tc>
      </w:tr>
      <w:tr w:rsidR="00C92BA1" w:rsidRPr="00C92BA1" w:rsidTr="003054BE">
        <w:tc>
          <w:tcPr>
            <w:tcW w:w="1668" w:type="dxa"/>
          </w:tcPr>
          <w:p w:rsidR="00C92BA1" w:rsidRPr="00C92BA1" w:rsidRDefault="00C92BA1" w:rsidP="00C92BA1">
            <w:pPr>
              <w:jc w:val="center"/>
              <w:rPr>
                <w:b/>
                <w:bCs/>
              </w:rPr>
            </w:pPr>
            <w:r w:rsidRPr="00C92BA1">
              <w:rPr>
                <w:b/>
                <w:bCs/>
              </w:rPr>
              <w:t>2013-2013</w:t>
            </w:r>
          </w:p>
        </w:tc>
        <w:tc>
          <w:tcPr>
            <w:tcW w:w="7938" w:type="dxa"/>
          </w:tcPr>
          <w:p w:rsidR="00C92BA1" w:rsidRPr="00C92BA1" w:rsidRDefault="00C92BA1" w:rsidP="00C92BA1">
            <w:pPr>
              <w:jc w:val="both"/>
            </w:pPr>
            <w:r w:rsidRPr="00C92BA1">
              <w:t xml:space="preserve">Заместитель генерального директора ОАО «Карачаево-Черкесскэнерго», по совместительству ОАО «Каббалкэнерго», ОАО «Дагестанская энергосбытовая компания», ОАО «Ингушэнерго», </w:t>
            </w:r>
            <w:r w:rsidR="008201B1">
              <w:t xml:space="preserve">                                             </w:t>
            </w:r>
            <w:r w:rsidRPr="00C92BA1">
              <w:t>ОАО «Калмэнергосбыт», ОАО «Севкавказэнерго»</w:t>
            </w:r>
          </w:p>
        </w:tc>
      </w:tr>
      <w:tr w:rsidR="00C92BA1" w:rsidRPr="00C92BA1" w:rsidTr="003054BE">
        <w:tc>
          <w:tcPr>
            <w:tcW w:w="1668" w:type="dxa"/>
          </w:tcPr>
          <w:p w:rsidR="00C92BA1" w:rsidRPr="00C92BA1" w:rsidRDefault="00C92BA1" w:rsidP="00C92BA1">
            <w:pPr>
              <w:jc w:val="center"/>
              <w:rPr>
                <w:b/>
                <w:bCs/>
              </w:rPr>
            </w:pPr>
            <w:r w:rsidRPr="00C92BA1">
              <w:rPr>
                <w:b/>
                <w:bCs/>
              </w:rPr>
              <w:t>2013-2013</w:t>
            </w:r>
          </w:p>
        </w:tc>
        <w:tc>
          <w:tcPr>
            <w:tcW w:w="7938" w:type="dxa"/>
          </w:tcPr>
          <w:p w:rsidR="00C92BA1" w:rsidRPr="00C92BA1" w:rsidRDefault="00C92BA1" w:rsidP="00C92BA1">
            <w:r w:rsidRPr="00C92BA1">
              <w:t xml:space="preserve">Исполняющий обязанности генерального директора  ОАО «Карачаево-Черкесскэнерго»,  по совместительству ОАО «Каббалкэнерго», </w:t>
            </w:r>
            <w:r w:rsidR="008201B1">
              <w:t xml:space="preserve">                       </w:t>
            </w:r>
            <w:r w:rsidRPr="00C92BA1">
              <w:t>ОАО «Дагестанская энергосбытовая компания», ОАО «Ингушэнерго», ОАО «Калмэнергосбыт», ОАО «Севкавказэнерго»</w:t>
            </w:r>
          </w:p>
        </w:tc>
      </w:tr>
    </w:tbl>
    <w:p w:rsidR="00C92BA1" w:rsidRPr="00C92BA1" w:rsidRDefault="00C92BA1" w:rsidP="00C92BA1">
      <w:pPr>
        <w:jc w:val="both"/>
      </w:pPr>
      <w:r w:rsidRPr="00C92BA1">
        <w:t>Доля лица в уставном капитале эмитента, %: 0.</w:t>
      </w:r>
    </w:p>
    <w:p w:rsidR="00C92BA1" w:rsidRPr="00C92BA1" w:rsidRDefault="00C92BA1" w:rsidP="00C92BA1">
      <w:pPr>
        <w:jc w:val="both"/>
      </w:pPr>
      <w:r w:rsidRPr="00C92BA1">
        <w:t>Доля обыкновенных акций эмитента, принадлежащих данному лицу, %: 0.</w:t>
      </w:r>
    </w:p>
    <w:p w:rsidR="00C92BA1" w:rsidRPr="00C92BA1" w:rsidRDefault="00C92BA1" w:rsidP="00C92BA1">
      <w:pPr>
        <w:ind w:firstLine="709"/>
        <w:jc w:val="both"/>
        <w:rPr>
          <w:b/>
        </w:rPr>
      </w:pPr>
    </w:p>
    <w:p w:rsidR="00C92BA1" w:rsidRPr="00C92BA1" w:rsidRDefault="00C92BA1" w:rsidP="00C92BA1">
      <w:pPr>
        <w:ind w:firstLine="709"/>
        <w:jc w:val="both"/>
        <w:rPr>
          <w:b/>
        </w:rPr>
      </w:pPr>
      <w:r w:rsidRPr="00C92BA1">
        <w:rPr>
          <w:b/>
        </w:rPr>
        <w:t>Ейст Александр Валерьевич</w:t>
      </w:r>
    </w:p>
    <w:p w:rsidR="00C92BA1" w:rsidRPr="00C92BA1" w:rsidRDefault="00C92BA1" w:rsidP="00C92BA1">
      <w:pPr>
        <w:spacing w:before="100" w:beforeAutospacing="1" w:after="100" w:afterAutospacing="1"/>
        <w:ind w:firstLine="708"/>
        <w:jc w:val="both"/>
        <w:rPr>
          <w:b/>
          <w:bCs/>
          <w:sz w:val="20"/>
          <w:szCs w:val="20"/>
        </w:rPr>
      </w:pPr>
      <w:r w:rsidRPr="00C92BA1">
        <w:rPr>
          <w:b/>
          <w:bCs/>
          <w:sz w:val="20"/>
          <w:szCs w:val="20"/>
        </w:rPr>
        <w:t xml:space="preserve">Период полномочий – 18.06.2013-29.10.2013 </w:t>
      </w:r>
    </w:p>
    <w:p w:rsidR="00C92BA1" w:rsidRPr="00C92BA1" w:rsidRDefault="00C92BA1" w:rsidP="00C92BA1">
      <w:pPr>
        <w:ind w:firstLine="709"/>
        <w:jc w:val="both"/>
      </w:pPr>
      <w:r w:rsidRPr="00C92BA1">
        <w:t>Решением Совета директоров Общества с 18.06.2013 генеральным директоров Общества избран Ейст Александр Валерьевич  (Протокол № 118 от 20.06.2013). 29.10.2013 года полномочия А.В. Ейста досрочно прекращены (Протокол № 124 от 31.10.2013).</w:t>
      </w:r>
      <w:r w:rsidRPr="00C92BA1">
        <w:rPr>
          <w:highlight w:val="yellow"/>
        </w:rPr>
        <w:t xml:space="preserve"> </w:t>
      </w:r>
      <w:r w:rsidRPr="00C92BA1">
        <w:t xml:space="preserve">Подробная информация о А.В. Ейсте представлена в </w:t>
      </w:r>
      <w:r w:rsidRPr="00C92BA1">
        <w:rPr>
          <w:bCs/>
          <w:iCs/>
        </w:rPr>
        <w:t xml:space="preserve">подразделе «Персональный состав </w:t>
      </w:r>
      <w:r w:rsidRPr="00C92BA1">
        <w:rPr>
          <w:bCs/>
          <w:iCs/>
        </w:rPr>
        <w:lastRenderedPageBreak/>
        <w:t>Совета директоров Общества, избранный внеочередным Общим собранием акционеров 01.10.2013».</w:t>
      </w:r>
    </w:p>
    <w:p w:rsidR="00C92BA1" w:rsidRPr="00C92BA1" w:rsidRDefault="00C92BA1" w:rsidP="00C92BA1">
      <w:pPr>
        <w:ind w:firstLine="709"/>
        <w:jc w:val="both"/>
      </w:pPr>
    </w:p>
    <w:p w:rsidR="00C92BA1" w:rsidRPr="00C92BA1" w:rsidRDefault="00C92BA1" w:rsidP="00C92BA1">
      <w:pPr>
        <w:ind w:firstLine="709"/>
        <w:jc w:val="both"/>
        <w:rPr>
          <w:b/>
        </w:rPr>
      </w:pPr>
      <w:r w:rsidRPr="00C92BA1">
        <w:rPr>
          <w:b/>
        </w:rPr>
        <w:t>Аушев Артур Магометович</w:t>
      </w:r>
    </w:p>
    <w:p w:rsidR="00C92BA1" w:rsidRPr="00C92BA1" w:rsidRDefault="00C92BA1" w:rsidP="00C92BA1">
      <w:pPr>
        <w:ind w:firstLine="709"/>
        <w:jc w:val="both"/>
      </w:pPr>
    </w:p>
    <w:p w:rsidR="00C92BA1" w:rsidRPr="00C92BA1" w:rsidRDefault="00C92BA1" w:rsidP="00C92BA1">
      <w:pPr>
        <w:ind w:firstLine="709"/>
        <w:jc w:val="both"/>
        <w:rPr>
          <w:b/>
          <w:bCs/>
          <w:sz w:val="20"/>
          <w:szCs w:val="20"/>
        </w:rPr>
      </w:pPr>
      <w:r w:rsidRPr="00C92BA1">
        <w:rPr>
          <w:b/>
          <w:bCs/>
          <w:sz w:val="20"/>
          <w:szCs w:val="20"/>
        </w:rPr>
        <w:t>Период полномочий – с 30.10.2013</w:t>
      </w:r>
    </w:p>
    <w:p w:rsidR="00C92BA1" w:rsidRPr="00C92BA1" w:rsidRDefault="00C92BA1" w:rsidP="00C92BA1">
      <w:pPr>
        <w:ind w:firstLine="709"/>
        <w:jc w:val="both"/>
        <w:rPr>
          <w:b/>
          <w:bCs/>
          <w:sz w:val="20"/>
          <w:szCs w:val="20"/>
        </w:rPr>
      </w:pPr>
    </w:p>
    <w:p w:rsidR="00C92BA1" w:rsidRPr="00C92BA1" w:rsidRDefault="00C92BA1" w:rsidP="00C92BA1">
      <w:pPr>
        <w:ind w:firstLine="709"/>
        <w:jc w:val="both"/>
      </w:pPr>
      <w:r w:rsidRPr="00C92BA1">
        <w:t xml:space="preserve">Решением Совета директоров Общества с 30.10.2013 исполняющим обязанности генерального директора Общества назначен Аушев Артур Магометович  (Протокол № 124 от 31.10.2013). 20.12.2013 года Аушев Артур Магометович избран генеральным директором Общества на срок до 19.12.2016г. по совместительству (Протокол № 125 от 23.12.2013).  </w:t>
      </w:r>
    </w:p>
    <w:p w:rsidR="00C92BA1" w:rsidRPr="00C92BA1" w:rsidRDefault="00C92BA1" w:rsidP="00C92BA1">
      <w:pPr>
        <w:jc w:val="both"/>
      </w:pPr>
    </w:p>
    <w:p w:rsidR="00C92BA1" w:rsidRPr="00C92BA1" w:rsidRDefault="00C92BA1" w:rsidP="00C92BA1">
      <w:pPr>
        <w:jc w:val="both"/>
      </w:pPr>
      <w:r w:rsidRPr="00C92BA1">
        <w:t>Год рождения: 1977</w:t>
      </w:r>
    </w:p>
    <w:p w:rsidR="00C92BA1" w:rsidRPr="00C92BA1" w:rsidRDefault="00C92BA1" w:rsidP="00C92BA1">
      <w:pPr>
        <w:jc w:val="both"/>
      </w:pPr>
      <w:r w:rsidRPr="00C92BA1">
        <w:t xml:space="preserve">Сведения об образовании: высшее. </w:t>
      </w:r>
    </w:p>
    <w:p w:rsidR="00C92BA1" w:rsidRPr="00C92BA1" w:rsidRDefault="00C92BA1" w:rsidP="00C92BA1">
      <w:pPr>
        <w:jc w:val="both"/>
      </w:pPr>
      <w:r w:rsidRPr="00C92BA1">
        <w:t>Должности за последние 5 лет:</w:t>
      </w:r>
    </w:p>
    <w:tbl>
      <w:tblPr>
        <w:tblW w:w="0" w:type="auto"/>
        <w:tblInd w:w="-106" w:type="dxa"/>
        <w:tblLook w:val="00A0" w:firstRow="1" w:lastRow="0" w:firstColumn="1" w:lastColumn="0" w:noHBand="0" w:noVBand="0"/>
      </w:tblPr>
      <w:tblGrid>
        <w:gridCol w:w="1668"/>
        <w:gridCol w:w="7938"/>
      </w:tblGrid>
      <w:tr w:rsidR="00C92BA1" w:rsidRPr="00C92BA1" w:rsidTr="003054BE">
        <w:tc>
          <w:tcPr>
            <w:tcW w:w="1668" w:type="dxa"/>
          </w:tcPr>
          <w:p w:rsidR="00C92BA1" w:rsidRPr="00C92BA1" w:rsidRDefault="00C92BA1" w:rsidP="00C92BA1">
            <w:pPr>
              <w:jc w:val="center"/>
              <w:rPr>
                <w:b/>
                <w:bCs/>
              </w:rPr>
            </w:pPr>
            <w:r w:rsidRPr="00C92BA1">
              <w:rPr>
                <w:b/>
                <w:bCs/>
              </w:rPr>
              <w:t>2008-2011</w:t>
            </w:r>
          </w:p>
        </w:tc>
        <w:tc>
          <w:tcPr>
            <w:tcW w:w="7938" w:type="dxa"/>
          </w:tcPr>
          <w:p w:rsidR="00C92BA1" w:rsidRPr="00C92BA1" w:rsidRDefault="00C92BA1" w:rsidP="00C92BA1">
            <w:pPr>
              <w:jc w:val="both"/>
            </w:pPr>
            <w:r w:rsidRPr="00C92BA1">
              <w:t>Первый заместитель генерального директора ОАО «Энергосбытовая компания Московской области», г. Москва</w:t>
            </w:r>
          </w:p>
        </w:tc>
      </w:tr>
      <w:tr w:rsidR="00C92BA1" w:rsidRPr="00C92BA1" w:rsidTr="003054BE">
        <w:tc>
          <w:tcPr>
            <w:tcW w:w="1668" w:type="dxa"/>
          </w:tcPr>
          <w:p w:rsidR="00C92BA1" w:rsidRPr="00C92BA1" w:rsidRDefault="00C92BA1" w:rsidP="00C92BA1">
            <w:pPr>
              <w:jc w:val="center"/>
              <w:rPr>
                <w:b/>
                <w:bCs/>
              </w:rPr>
            </w:pPr>
            <w:r w:rsidRPr="00C92BA1">
              <w:rPr>
                <w:b/>
                <w:bCs/>
              </w:rPr>
              <w:t>2011-2012</w:t>
            </w:r>
          </w:p>
        </w:tc>
        <w:tc>
          <w:tcPr>
            <w:tcW w:w="7938" w:type="dxa"/>
          </w:tcPr>
          <w:p w:rsidR="00C92BA1" w:rsidRPr="00C92BA1" w:rsidRDefault="00C92BA1" w:rsidP="00C92BA1">
            <w:pPr>
              <w:jc w:val="both"/>
            </w:pPr>
            <w:r w:rsidRPr="00C92BA1">
              <w:t>Генеральный директор ОАО «Энергосбытовая компания Московской области», г. Москва</w:t>
            </w:r>
          </w:p>
        </w:tc>
      </w:tr>
      <w:tr w:rsidR="00C92BA1" w:rsidRPr="00C92BA1" w:rsidTr="003054BE">
        <w:tc>
          <w:tcPr>
            <w:tcW w:w="1668" w:type="dxa"/>
          </w:tcPr>
          <w:p w:rsidR="00C92BA1" w:rsidRPr="00C92BA1" w:rsidRDefault="00C92BA1" w:rsidP="00C92BA1">
            <w:pPr>
              <w:jc w:val="center"/>
              <w:rPr>
                <w:b/>
                <w:bCs/>
              </w:rPr>
            </w:pPr>
            <w:r w:rsidRPr="00C92BA1">
              <w:rPr>
                <w:b/>
                <w:bCs/>
              </w:rPr>
              <w:t>2012-2013</w:t>
            </w:r>
          </w:p>
        </w:tc>
        <w:tc>
          <w:tcPr>
            <w:tcW w:w="7938" w:type="dxa"/>
          </w:tcPr>
          <w:p w:rsidR="00C92BA1" w:rsidRPr="00C92BA1" w:rsidRDefault="00C92BA1" w:rsidP="00C92BA1">
            <w:pPr>
              <w:jc w:val="both"/>
            </w:pPr>
            <w:r w:rsidRPr="00C92BA1">
              <w:t>Заместитель генерального директора по развитию и реализации услуг исполнительного аппарата ОАО «МРСК Юга», г. Ростов-на-Дону</w:t>
            </w:r>
          </w:p>
        </w:tc>
      </w:tr>
      <w:tr w:rsidR="00C92BA1" w:rsidRPr="00C92BA1" w:rsidTr="003054BE">
        <w:tc>
          <w:tcPr>
            <w:tcW w:w="1668" w:type="dxa"/>
          </w:tcPr>
          <w:p w:rsidR="00C92BA1" w:rsidRPr="00C92BA1" w:rsidRDefault="00C92BA1" w:rsidP="00C92BA1">
            <w:pPr>
              <w:jc w:val="center"/>
              <w:rPr>
                <w:b/>
                <w:bCs/>
              </w:rPr>
            </w:pPr>
            <w:r w:rsidRPr="00C92BA1">
              <w:rPr>
                <w:b/>
                <w:bCs/>
              </w:rPr>
              <w:t>2013-2013</w:t>
            </w:r>
          </w:p>
        </w:tc>
        <w:tc>
          <w:tcPr>
            <w:tcW w:w="7938" w:type="dxa"/>
          </w:tcPr>
          <w:p w:rsidR="00C92BA1" w:rsidRPr="00C92BA1" w:rsidRDefault="00C92BA1" w:rsidP="00C92BA1">
            <w:pPr>
              <w:jc w:val="both"/>
            </w:pPr>
            <w:r w:rsidRPr="00C92BA1">
              <w:t>Начальник Департамента транспорта электроэнергии ОАО «Холдинг МРСК», г. Москва</w:t>
            </w:r>
          </w:p>
        </w:tc>
      </w:tr>
      <w:tr w:rsidR="00C92BA1" w:rsidRPr="00C92BA1" w:rsidTr="003054BE">
        <w:tc>
          <w:tcPr>
            <w:tcW w:w="1668" w:type="dxa"/>
          </w:tcPr>
          <w:p w:rsidR="00C92BA1" w:rsidRPr="00C92BA1" w:rsidRDefault="00C92BA1" w:rsidP="00C92BA1">
            <w:pPr>
              <w:jc w:val="center"/>
              <w:rPr>
                <w:b/>
                <w:bCs/>
              </w:rPr>
            </w:pPr>
            <w:r w:rsidRPr="00C92BA1">
              <w:rPr>
                <w:b/>
                <w:bCs/>
              </w:rPr>
              <w:t>2013-2013</w:t>
            </w:r>
          </w:p>
        </w:tc>
        <w:tc>
          <w:tcPr>
            <w:tcW w:w="7938" w:type="dxa"/>
          </w:tcPr>
          <w:p w:rsidR="00C92BA1" w:rsidRPr="00C92BA1" w:rsidRDefault="00C92BA1" w:rsidP="00C92BA1">
            <w:pPr>
              <w:jc w:val="both"/>
            </w:pPr>
            <w:r w:rsidRPr="00C92BA1">
              <w:t>Директор Департамента реализации электросетевых услуг ОАО «Россети»</w:t>
            </w:r>
          </w:p>
        </w:tc>
      </w:tr>
      <w:tr w:rsidR="00C92BA1" w:rsidRPr="00C92BA1" w:rsidTr="003054BE">
        <w:tc>
          <w:tcPr>
            <w:tcW w:w="1668" w:type="dxa"/>
          </w:tcPr>
          <w:p w:rsidR="00C92BA1" w:rsidRPr="00C92BA1" w:rsidRDefault="00C92BA1" w:rsidP="00C92BA1">
            <w:pPr>
              <w:jc w:val="center"/>
              <w:rPr>
                <w:b/>
                <w:bCs/>
              </w:rPr>
            </w:pPr>
            <w:r w:rsidRPr="00C92BA1">
              <w:rPr>
                <w:b/>
                <w:bCs/>
              </w:rPr>
              <w:t>с 2013</w:t>
            </w:r>
          </w:p>
        </w:tc>
        <w:tc>
          <w:tcPr>
            <w:tcW w:w="7938" w:type="dxa"/>
          </w:tcPr>
          <w:p w:rsidR="00C92BA1" w:rsidRPr="00C92BA1" w:rsidRDefault="00C92BA1" w:rsidP="00C92BA1">
            <w:pPr>
              <w:jc w:val="both"/>
            </w:pPr>
            <w:r w:rsidRPr="00C92BA1">
              <w:t>Генеральный директор ОАО «Карачаево-Черкесскэнерго», г. Черкесск</w:t>
            </w:r>
          </w:p>
          <w:p w:rsidR="00C92BA1" w:rsidRPr="00C92BA1" w:rsidRDefault="00C92BA1" w:rsidP="00C92BA1">
            <w:pPr>
              <w:jc w:val="both"/>
            </w:pPr>
            <w:r w:rsidRPr="00C92BA1">
              <w:t>по совместительству:</w:t>
            </w:r>
          </w:p>
          <w:p w:rsidR="00C92BA1" w:rsidRPr="00C92BA1" w:rsidRDefault="00C92BA1" w:rsidP="00C92BA1">
            <w:pPr>
              <w:jc w:val="both"/>
            </w:pPr>
            <w:r w:rsidRPr="00C92BA1">
              <w:t>Генеральный директор ОАО «Дагестанская энергосбытовая компания», г. Махачкала</w:t>
            </w:r>
          </w:p>
          <w:p w:rsidR="00C92BA1" w:rsidRPr="00C92BA1" w:rsidRDefault="00C92BA1" w:rsidP="00C92BA1">
            <w:pPr>
              <w:jc w:val="both"/>
            </w:pPr>
            <w:r w:rsidRPr="00C92BA1">
              <w:t>Генеральный директор ОАО «Ингушэнерго», г. Назрань</w:t>
            </w:r>
          </w:p>
          <w:p w:rsidR="00C92BA1" w:rsidRPr="00C92BA1" w:rsidRDefault="00C92BA1" w:rsidP="00C92BA1">
            <w:pPr>
              <w:jc w:val="both"/>
            </w:pPr>
            <w:r w:rsidRPr="00C92BA1">
              <w:t xml:space="preserve">Генеральный директор ОАО «Каббалкэнерго», г. Нальчик </w:t>
            </w:r>
          </w:p>
          <w:p w:rsidR="00C92BA1" w:rsidRPr="00C92BA1" w:rsidRDefault="00C92BA1" w:rsidP="00C92BA1">
            <w:pPr>
              <w:jc w:val="both"/>
            </w:pPr>
            <w:r w:rsidRPr="00C92BA1">
              <w:t>Генеральный директор ОАО «Калмэнергосбыт», г. Элиста</w:t>
            </w:r>
          </w:p>
          <w:p w:rsidR="00C92BA1" w:rsidRPr="00C92BA1" w:rsidRDefault="00C92BA1" w:rsidP="00C92BA1">
            <w:pPr>
              <w:jc w:val="both"/>
            </w:pPr>
            <w:r w:rsidRPr="00C92BA1">
              <w:t>Генеральный директор ОАО «Севкавказэнерго», г. Владикавказ</w:t>
            </w:r>
          </w:p>
        </w:tc>
      </w:tr>
    </w:tbl>
    <w:p w:rsidR="00C92BA1" w:rsidRPr="00C92BA1" w:rsidRDefault="00C92BA1" w:rsidP="00C92BA1">
      <w:pPr>
        <w:jc w:val="both"/>
      </w:pPr>
      <w:r w:rsidRPr="00C92BA1">
        <w:t>Доля лица в уставном капитале эмитента, %: 0.</w:t>
      </w:r>
    </w:p>
    <w:p w:rsidR="00C92BA1" w:rsidRPr="00C92BA1" w:rsidRDefault="00C92BA1" w:rsidP="00C92BA1">
      <w:pPr>
        <w:jc w:val="both"/>
      </w:pPr>
      <w:r w:rsidRPr="00C92BA1">
        <w:t>Доля обыкновенных акций эмитента, принадлежащих данному лицу, %: 0.</w:t>
      </w:r>
    </w:p>
    <w:p w:rsidR="00C92BA1" w:rsidRPr="00C92BA1" w:rsidRDefault="00C92BA1" w:rsidP="00C92BA1">
      <w:pPr>
        <w:jc w:val="both"/>
      </w:pPr>
      <w:r w:rsidRPr="00C92BA1">
        <w:t>Входит в состав органов управления следующих организаций:</w:t>
      </w:r>
    </w:p>
    <w:tbl>
      <w:tblPr>
        <w:tblW w:w="0" w:type="auto"/>
        <w:tblInd w:w="-106" w:type="dxa"/>
        <w:tblLook w:val="00A0" w:firstRow="1" w:lastRow="0" w:firstColumn="1" w:lastColumn="0" w:noHBand="0" w:noVBand="0"/>
      </w:tblPr>
      <w:tblGrid>
        <w:gridCol w:w="2943"/>
        <w:gridCol w:w="6663"/>
      </w:tblGrid>
      <w:tr w:rsidR="00C92BA1" w:rsidRPr="00C92BA1" w:rsidTr="003054BE">
        <w:tc>
          <w:tcPr>
            <w:tcW w:w="2943" w:type="dxa"/>
          </w:tcPr>
          <w:p w:rsidR="00C92BA1" w:rsidRPr="00C92BA1" w:rsidRDefault="00C92BA1" w:rsidP="00C92BA1">
            <w:pPr>
              <w:ind w:left="106"/>
            </w:pPr>
            <w:r w:rsidRPr="00C92BA1">
              <w:t>Член Совета директоров:</w:t>
            </w:r>
          </w:p>
        </w:tc>
        <w:tc>
          <w:tcPr>
            <w:tcW w:w="6663" w:type="dxa"/>
          </w:tcPr>
          <w:p w:rsidR="00C92BA1" w:rsidRPr="00C92BA1" w:rsidRDefault="00C92BA1" w:rsidP="00C92BA1">
            <w:pPr>
              <w:jc w:val="both"/>
            </w:pPr>
            <w:r w:rsidRPr="00C92BA1">
              <w:t>ОАО «Ингушэнерго»</w:t>
            </w:r>
          </w:p>
          <w:p w:rsidR="00C92BA1" w:rsidRPr="00C92BA1" w:rsidRDefault="00C92BA1" w:rsidP="00C92BA1">
            <w:pPr>
              <w:jc w:val="both"/>
            </w:pPr>
            <w:r w:rsidRPr="00D91443">
              <w:t>ОАО «</w:t>
            </w:r>
            <w:r w:rsidR="00D91443" w:rsidRPr="00D91443">
              <w:t>Тюменьэнерго</w:t>
            </w:r>
            <w:r w:rsidRPr="00D91443">
              <w:t>»</w:t>
            </w:r>
          </w:p>
        </w:tc>
      </w:tr>
    </w:tbl>
    <w:p w:rsidR="00C92BA1" w:rsidRPr="00C92BA1" w:rsidRDefault="00C92BA1" w:rsidP="00C92BA1">
      <w:pPr>
        <w:ind w:firstLine="709"/>
        <w:jc w:val="both"/>
      </w:pPr>
    </w:p>
    <w:p w:rsidR="00C92BA1" w:rsidRPr="00C92BA1" w:rsidRDefault="00C92BA1" w:rsidP="00C92BA1">
      <w:pPr>
        <w:ind w:firstLine="709"/>
        <w:jc w:val="both"/>
        <w:outlineLvl w:val="4"/>
        <w:rPr>
          <w:bCs/>
          <w:iCs/>
        </w:rPr>
      </w:pPr>
      <w:r w:rsidRPr="00C92BA1">
        <w:rPr>
          <w:bCs/>
          <w:iCs/>
        </w:rPr>
        <w:t>Порядок определения и утверждения и изменения размера должностного оклада Генерального директора Общества, а также видов премирования закреплен в Положении о материальном стимулировании Генерального директора ОАО «Каббалкэнерго» (утверждено решением Совета директоров Общества, Протокол от 15.07.2011 № 92). Согласно Протоколу от 17.04.2012 №105 внесены изменения в Положение о материальном стимулировании Генерального директора Общества.</w:t>
      </w:r>
    </w:p>
    <w:p w:rsidR="00C92BA1" w:rsidRPr="00C92BA1" w:rsidRDefault="00C92BA1" w:rsidP="00C92BA1">
      <w:pPr>
        <w:ind w:firstLine="709"/>
        <w:jc w:val="both"/>
        <w:outlineLvl w:val="4"/>
        <w:rPr>
          <w:bCs/>
          <w:iCs/>
        </w:rPr>
      </w:pPr>
      <w:r w:rsidRPr="00C92BA1">
        <w:rPr>
          <w:bCs/>
          <w:iCs/>
        </w:rPr>
        <w:t xml:space="preserve">Размер должностного оклада Генерального директора устанавливается решением Совета директоров Общества или лицом, уполномоченным Советом директоров Общества определять условия трудового договора с Генеральным директором и подписывать его от имени Общества. </w:t>
      </w:r>
    </w:p>
    <w:p w:rsidR="00C92BA1" w:rsidRPr="00C92BA1" w:rsidRDefault="00C92BA1" w:rsidP="00C92BA1">
      <w:pPr>
        <w:ind w:firstLine="709"/>
        <w:jc w:val="both"/>
        <w:outlineLvl w:val="4"/>
        <w:rPr>
          <w:bCs/>
          <w:iCs/>
        </w:rPr>
      </w:pPr>
      <w:r w:rsidRPr="00C92BA1">
        <w:rPr>
          <w:bCs/>
          <w:iCs/>
        </w:rPr>
        <w:t xml:space="preserve">Премирование Генерального директора Общества осуществляется по результатам выполнения ключевых показателей эффективности. Размер премии зависит от итогов выполнения утвержденных Советом директоров Общества ключевых показателей эффективности (далее КПЭ) за отчетные периоды (квартал и год). Квартальными КПЭ </w:t>
      </w:r>
      <w:r w:rsidRPr="00C92BA1">
        <w:rPr>
          <w:bCs/>
          <w:iCs/>
        </w:rPr>
        <w:lastRenderedPageBreak/>
        <w:t>являются коэффициент срочной ликвидности и процент оплаты услуг по передаче электроэнергии (нарастающим итогом), годовыми КПЭ - рентабельность собственного капитала (ROE), обеспеченная денежным потоком, и оплата поставленной электроэнергии.</w:t>
      </w:r>
    </w:p>
    <w:p w:rsidR="00C92BA1" w:rsidRPr="00C92BA1" w:rsidRDefault="00C92BA1" w:rsidP="00C92BA1">
      <w:pPr>
        <w:ind w:firstLine="709"/>
        <w:jc w:val="both"/>
        <w:outlineLvl w:val="4"/>
        <w:rPr>
          <w:bCs/>
          <w:iCs/>
        </w:rPr>
      </w:pPr>
      <w:r w:rsidRPr="00C92BA1">
        <w:rPr>
          <w:bCs/>
          <w:iCs/>
        </w:rPr>
        <w:t>Выплата вознаграждений и компенсаций производится Обществом в денежной форме.</w:t>
      </w:r>
      <w:r w:rsidRPr="00C92BA1">
        <w:rPr>
          <w:bCs/>
          <w:i/>
          <w:iCs/>
        </w:rPr>
        <w:t xml:space="preserve"> </w:t>
      </w:r>
      <w:r w:rsidRPr="00C92BA1">
        <w:rPr>
          <w:bCs/>
          <w:iCs/>
        </w:rPr>
        <w:t>В 2013 году сделки между Обществом и лицами, осуществлявшие полномочия единоличного исполнительного органа Общества, не совершались.</w:t>
      </w:r>
    </w:p>
    <w:p w:rsidR="00C92BA1" w:rsidRPr="00C92BA1" w:rsidRDefault="00C92BA1" w:rsidP="00C92BA1">
      <w:pPr>
        <w:jc w:val="center"/>
        <w:rPr>
          <w:b/>
        </w:rPr>
      </w:pPr>
    </w:p>
    <w:p w:rsidR="00C92BA1" w:rsidRPr="00C92BA1" w:rsidRDefault="00C92BA1" w:rsidP="00C92BA1">
      <w:pPr>
        <w:jc w:val="center"/>
        <w:rPr>
          <w:rFonts w:eastAsiaTheme="minorHAnsi"/>
          <w:b/>
          <w:bCs/>
          <w:lang w:eastAsia="en-US"/>
        </w:rPr>
      </w:pPr>
      <w:r w:rsidRPr="00C92BA1">
        <w:rPr>
          <w:rFonts w:eastAsiaTheme="minorHAnsi"/>
          <w:b/>
          <w:bCs/>
          <w:lang w:eastAsia="en-US"/>
        </w:rPr>
        <w:t xml:space="preserve">Сведения о размере вознаграждения, льгот и компенсации расходов лица, занимающего должность единоличного исполнительного органа (генеральный директор), в 2013 году (тыс. рублей, включая налоги) </w:t>
      </w:r>
    </w:p>
    <w:p w:rsidR="00C92BA1" w:rsidRPr="00C92BA1" w:rsidRDefault="00C92BA1" w:rsidP="00C92BA1">
      <w:pPr>
        <w:rPr>
          <w:rFonts w:eastAsiaTheme="minorHAnsi"/>
          <w:b/>
          <w:bCs/>
          <w:lang w:eastAsia="en-US"/>
        </w:rPr>
      </w:pPr>
    </w:p>
    <w:p w:rsidR="00C92BA1" w:rsidRPr="00C92BA1" w:rsidRDefault="00C92BA1" w:rsidP="00C92BA1">
      <w:pPr>
        <w:rPr>
          <w:rFonts w:eastAsiaTheme="minorHAnsi"/>
          <w:b/>
          <w:bCs/>
          <w:lang w:eastAsia="en-US"/>
        </w:rPr>
      </w:pPr>
      <w:r w:rsidRPr="00C92BA1">
        <w:rPr>
          <w:rFonts w:eastAsiaTheme="minorHAnsi"/>
          <w:b/>
          <w:bCs/>
          <w:lang w:eastAsia="en-US"/>
        </w:rPr>
        <w:t>Жангуразов Кральбий Борисович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2800"/>
      </w:tblGrid>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Заработная плата</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335</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Премии</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1238</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Комиссионные</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Льготы</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r w:rsidRPr="00C92BA1">
              <w:rPr>
                <w:rFonts w:eastAsiaTheme="minorHAnsi"/>
                <w:lang w:eastAsia="en-US"/>
              </w:rPr>
              <w:t>Компенсация</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402</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Иные имущественные представления (Добровольное страхование гражданской ответственности)</w:t>
            </w:r>
          </w:p>
        </w:tc>
        <w:tc>
          <w:tcPr>
            <w:tcW w:w="2800"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b/>
                <w:bCs/>
                <w:lang w:eastAsia="en-US"/>
              </w:rPr>
            </w:pPr>
            <w:r w:rsidRPr="00C92BA1">
              <w:rPr>
                <w:rFonts w:eastAsiaTheme="minorHAnsi"/>
                <w:b/>
                <w:bCs/>
                <w:lang w:eastAsia="en-US"/>
              </w:rPr>
              <w:t>Всего</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b/>
                <w:bCs/>
                <w:lang w:eastAsia="en-US"/>
              </w:rPr>
            </w:pPr>
            <w:r w:rsidRPr="00C92BA1">
              <w:rPr>
                <w:rFonts w:eastAsiaTheme="minorHAnsi"/>
                <w:b/>
                <w:bCs/>
                <w:lang w:eastAsia="en-US"/>
              </w:rPr>
              <w:t>1975</w:t>
            </w:r>
          </w:p>
        </w:tc>
      </w:tr>
    </w:tbl>
    <w:p w:rsidR="00C92BA1" w:rsidRPr="00C92BA1" w:rsidRDefault="00C92BA1" w:rsidP="00C92BA1">
      <w:pPr>
        <w:rPr>
          <w:rFonts w:eastAsiaTheme="minorHAnsi"/>
          <w:lang w:eastAsia="en-US"/>
        </w:rPr>
      </w:pPr>
    </w:p>
    <w:p w:rsidR="00C92BA1" w:rsidRPr="00C92BA1" w:rsidRDefault="00C92BA1" w:rsidP="00C92BA1">
      <w:pPr>
        <w:rPr>
          <w:rFonts w:eastAsiaTheme="minorHAnsi"/>
          <w:b/>
          <w:bCs/>
          <w:lang w:eastAsia="en-US"/>
        </w:rPr>
      </w:pPr>
      <w:r w:rsidRPr="00C92BA1">
        <w:rPr>
          <w:rFonts w:eastAsiaTheme="minorHAnsi"/>
          <w:b/>
          <w:bCs/>
          <w:lang w:eastAsia="en-US"/>
        </w:rPr>
        <w:t>Черемисинов Сергей Витальевич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2800"/>
      </w:tblGrid>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Заработная плата</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70</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Премии</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Комиссионные</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Льготы</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r w:rsidRPr="00C92BA1">
              <w:rPr>
                <w:rFonts w:eastAsiaTheme="minorHAnsi"/>
                <w:lang w:eastAsia="en-US"/>
              </w:rPr>
              <w:t>Компенсация</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145</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Иные имущественные представления (Добровольное страхование гражданской ответственности)</w:t>
            </w:r>
          </w:p>
        </w:tc>
        <w:tc>
          <w:tcPr>
            <w:tcW w:w="2800"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b/>
                <w:bCs/>
                <w:lang w:eastAsia="en-US"/>
              </w:rPr>
            </w:pPr>
            <w:r w:rsidRPr="00C92BA1">
              <w:rPr>
                <w:rFonts w:eastAsiaTheme="minorHAnsi"/>
                <w:b/>
                <w:bCs/>
                <w:lang w:eastAsia="en-US"/>
              </w:rPr>
              <w:t>Всего</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b/>
                <w:bCs/>
                <w:lang w:eastAsia="en-US"/>
              </w:rPr>
            </w:pPr>
            <w:r w:rsidRPr="00C92BA1">
              <w:rPr>
                <w:rFonts w:eastAsiaTheme="minorHAnsi"/>
                <w:b/>
                <w:bCs/>
                <w:lang w:eastAsia="en-US"/>
              </w:rPr>
              <w:t>215</w:t>
            </w:r>
          </w:p>
        </w:tc>
      </w:tr>
    </w:tbl>
    <w:p w:rsidR="00C92BA1" w:rsidRDefault="00C92BA1" w:rsidP="00C92BA1">
      <w:pPr>
        <w:rPr>
          <w:rFonts w:eastAsiaTheme="minorHAnsi"/>
          <w:lang w:eastAsia="en-US"/>
        </w:rPr>
      </w:pPr>
    </w:p>
    <w:p w:rsidR="00FE4D46" w:rsidRPr="00C92BA1" w:rsidRDefault="00FE4D46" w:rsidP="00C92BA1">
      <w:pPr>
        <w:rPr>
          <w:rFonts w:eastAsiaTheme="minorHAnsi"/>
          <w:lang w:eastAsia="en-US"/>
        </w:rPr>
      </w:pPr>
    </w:p>
    <w:p w:rsidR="00C92BA1" w:rsidRPr="00C92BA1" w:rsidRDefault="00C92BA1" w:rsidP="00C92BA1">
      <w:pPr>
        <w:rPr>
          <w:rFonts w:eastAsiaTheme="minorHAnsi"/>
          <w:b/>
          <w:bCs/>
          <w:lang w:eastAsia="en-US"/>
        </w:rPr>
      </w:pPr>
      <w:r w:rsidRPr="00C92BA1">
        <w:rPr>
          <w:rFonts w:eastAsiaTheme="minorHAnsi"/>
          <w:b/>
          <w:bCs/>
          <w:lang w:eastAsia="en-US"/>
        </w:rPr>
        <w:t>Ейст Александр Валерьевич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2800"/>
      </w:tblGrid>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Заработная плата</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240</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Премии</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Комиссионные</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Льготы</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r w:rsidRPr="00C92BA1">
              <w:rPr>
                <w:rFonts w:eastAsiaTheme="minorHAnsi"/>
                <w:lang w:eastAsia="en-US"/>
              </w:rPr>
              <w:t>Компенсация</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153</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Иные имущественные представления (Добровольное страхование гражданской ответственности)</w:t>
            </w:r>
          </w:p>
        </w:tc>
        <w:tc>
          <w:tcPr>
            <w:tcW w:w="2800"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b/>
                <w:bCs/>
                <w:lang w:eastAsia="en-US"/>
              </w:rPr>
            </w:pPr>
            <w:r w:rsidRPr="00C92BA1">
              <w:rPr>
                <w:rFonts w:eastAsiaTheme="minorHAnsi"/>
                <w:b/>
                <w:bCs/>
                <w:lang w:eastAsia="en-US"/>
              </w:rPr>
              <w:t>Всего</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b/>
                <w:bCs/>
                <w:lang w:eastAsia="en-US"/>
              </w:rPr>
            </w:pPr>
            <w:r w:rsidRPr="00C92BA1">
              <w:rPr>
                <w:rFonts w:eastAsiaTheme="minorHAnsi"/>
                <w:b/>
                <w:bCs/>
                <w:lang w:eastAsia="en-US"/>
              </w:rPr>
              <w:t>393</w:t>
            </w:r>
          </w:p>
        </w:tc>
      </w:tr>
    </w:tbl>
    <w:p w:rsidR="00C92BA1" w:rsidRPr="00C92BA1" w:rsidRDefault="00C92BA1" w:rsidP="00C92BA1">
      <w:pPr>
        <w:rPr>
          <w:rFonts w:eastAsiaTheme="minorHAnsi"/>
          <w:lang w:eastAsia="en-US"/>
        </w:rPr>
      </w:pPr>
    </w:p>
    <w:p w:rsidR="00C92BA1" w:rsidRPr="00C92BA1" w:rsidRDefault="00C92BA1" w:rsidP="00C92BA1">
      <w:pPr>
        <w:rPr>
          <w:rFonts w:eastAsiaTheme="minorHAnsi"/>
          <w:b/>
          <w:bCs/>
          <w:lang w:eastAsia="en-US"/>
        </w:rPr>
      </w:pPr>
      <w:r w:rsidRPr="00C92BA1">
        <w:rPr>
          <w:rFonts w:eastAsiaTheme="minorHAnsi"/>
          <w:b/>
          <w:bCs/>
          <w:lang w:eastAsia="en-US"/>
        </w:rPr>
        <w:t>Аушев Артур Магометович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2800"/>
      </w:tblGrid>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Заработная плата</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97</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Премии</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Комиссионные</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lastRenderedPageBreak/>
              <w:t>Льготы</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tcPr>
          <w:p w:rsidR="00C92BA1" w:rsidRPr="00C92BA1" w:rsidRDefault="00C92BA1" w:rsidP="00C92BA1">
            <w:pPr>
              <w:spacing w:line="276" w:lineRule="auto"/>
              <w:rPr>
                <w:rFonts w:eastAsiaTheme="minorHAnsi"/>
                <w:lang w:eastAsia="en-US"/>
              </w:rPr>
            </w:pPr>
            <w:r w:rsidRPr="00C92BA1">
              <w:rPr>
                <w:rFonts w:eastAsiaTheme="minorHAnsi"/>
                <w:lang w:eastAsia="en-US"/>
              </w:rPr>
              <w:t>Компенсация</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lang w:eastAsia="en-US"/>
              </w:rPr>
            </w:pPr>
            <w:r w:rsidRPr="00C92BA1">
              <w:rPr>
                <w:rFonts w:eastAsiaTheme="minorHAnsi"/>
                <w:lang w:eastAsia="en-US"/>
              </w:rPr>
              <w:t>Иные имущественные представления (Добровольное страхование гражданской ответственности)</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lang w:eastAsia="en-US"/>
              </w:rPr>
            </w:pPr>
            <w:r w:rsidRPr="00C92BA1">
              <w:rPr>
                <w:rFonts w:eastAsiaTheme="minorHAnsi"/>
                <w:lang w:eastAsia="en-US"/>
              </w:rPr>
              <w:t>-</w:t>
            </w:r>
          </w:p>
        </w:tc>
      </w:tr>
      <w:tr w:rsidR="00C92BA1" w:rsidRPr="00C92BA1" w:rsidTr="003054BE">
        <w:tc>
          <w:tcPr>
            <w:tcW w:w="6771" w:type="dxa"/>
            <w:tcMar>
              <w:top w:w="0" w:type="dxa"/>
              <w:left w:w="108" w:type="dxa"/>
              <w:bottom w:w="0" w:type="dxa"/>
              <w:right w:w="108" w:type="dxa"/>
            </w:tcMar>
            <w:hideMark/>
          </w:tcPr>
          <w:p w:rsidR="00C92BA1" w:rsidRPr="00C92BA1" w:rsidRDefault="00C92BA1" w:rsidP="00C92BA1">
            <w:pPr>
              <w:spacing w:line="276" w:lineRule="auto"/>
              <w:rPr>
                <w:rFonts w:eastAsiaTheme="minorHAnsi"/>
                <w:b/>
                <w:bCs/>
                <w:lang w:eastAsia="en-US"/>
              </w:rPr>
            </w:pPr>
            <w:r w:rsidRPr="00C92BA1">
              <w:rPr>
                <w:rFonts w:eastAsiaTheme="minorHAnsi"/>
                <w:b/>
                <w:bCs/>
                <w:lang w:eastAsia="en-US"/>
              </w:rPr>
              <w:t>Всего</w:t>
            </w:r>
          </w:p>
        </w:tc>
        <w:tc>
          <w:tcPr>
            <w:tcW w:w="2800" w:type="dxa"/>
            <w:tcMar>
              <w:top w:w="0" w:type="dxa"/>
              <w:left w:w="108" w:type="dxa"/>
              <w:bottom w:w="0" w:type="dxa"/>
              <w:right w:w="108" w:type="dxa"/>
            </w:tcMar>
          </w:tcPr>
          <w:p w:rsidR="00C92BA1" w:rsidRPr="00C92BA1" w:rsidRDefault="00C92BA1" w:rsidP="00C92BA1">
            <w:pPr>
              <w:spacing w:line="276" w:lineRule="auto"/>
              <w:jc w:val="center"/>
              <w:rPr>
                <w:rFonts w:eastAsiaTheme="minorHAnsi"/>
                <w:b/>
                <w:bCs/>
                <w:lang w:eastAsia="en-US"/>
              </w:rPr>
            </w:pPr>
            <w:r w:rsidRPr="00C92BA1">
              <w:rPr>
                <w:rFonts w:eastAsiaTheme="minorHAnsi"/>
                <w:b/>
                <w:bCs/>
                <w:lang w:eastAsia="en-US"/>
              </w:rPr>
              <w:t>97</w:t>
            </w:r>
          </w:p>
        </w:tc>
      </w:tr>
    </w:tbl>
    <w:p w:rsidR="00C92BA1" w:rsidRPr="00C92BA1" w:rsidRDefault="00C92BA1" w:rsidP="00D56306">
      <w:pPr>
        <w:spacing w:before="100" w:beforeAutospacing="1" w:after="100" w:afterAutospacing="1"/>
        <w:jc w:val="center"/>
        <w:outlineLvl w:val="4"/>
        <w:rPr>
          <w:b/>
          <w:bCs/>
          <w:iCs/>
        </w:rPr>
      </w:pPr>
      <w:r w:rsidRPr="00C92BA1">
        <w:rPr>
          <w:b/>
          <w:bCs/>
          <w:iCs/>
        </w:rPr>
        <w:t>Ревизионная комиссия</w:t>
      </w:r>
    </w:p>
    <w:p w:rsidR="00C92BA1" w:rsidRPr="00C92BA1" w:rsidRDefault="00C92BA1" w:rsidP="00C92BA1">
      <w:pPr>
        <w:tabs>
          <w:tab w:val="left" w:pos="993"/>
        </w:tabs>
        <w:ind w:firstLine="709"/>
        <w:jc w:val="both"/>
        <w:rPr>
          <w:spacing w:val="-2"/>
        </w:rPr>
      </w:pPr>
      <w:r w:rsidRPr="00C92BA1">
        <w:rPr>
          <w:spacing w:val="-2"/>
        </w:rPr>
        <w:t>Для осуществления контроля над финансово-хозяйственной деятельностью Общества Общим собранием акционеров избирается Ревизионная комиссия Общества на срок до следующего годового Общего собрания акционеров.</w:t>
      </w:r>
    </w:p>
    <w:p w:rsidR="00C92BA1" w:rsidRPr="00C92BA1" w:rsidRDefault="00C92BA1" w:rsidP="00C92BA1">
      <w:pPr>
        <w:tabs>
          <w:tab w:val="left" w:pos="993"/>
        </w:tabs>
        <w:ind w:firstLine="709"/>
        <w:jc w:val="both"/>
      </w:pPr>
      <w:r w:rsidRPr="00C92BA1">
        <w:rPr>
          <w:spacing w:val="-2"/>
        </w:rPr>
        <w:t xml:space="preserve">В своей деятельности </w:t>
      </w:r>
      <w:r w:rsidRPr="00C92BA1">
        <w:rPr>
          <w:iCs/>
        </w:rPr>
        <w:t>Ревизионная комиссия</w:t>
      </w:r>
      <w:r w:rsidRPr="00C92BA1">
        <w:rPr>
          <w:iCs/>
          <w:spacing w:val="-2"/>
        </w:rPr>
        <w:t xml:space="preserve"> </w:t>
      </w:r>
      <w:r w:rsidRPr="00C92BA1">
        <w:rPr>
          <w:spacing w:val="-2"/>
        </w:rPr>
        <w:t>руководствуется Федеральным законом «Об акционерных обществах», иными нормативными правовыми актами Российской Федерации, Уставом Общества и Положением</w:t>
      </w:r>
      <w:r w:rsidRPr="00C92BA1">
        <w:t xml:space="preserve"> о Ревизионной комиссии Общества.</w:t>
      </w:r>
    </w:p>
    <w:p w:rsidR="00C92BA1" w:rsidRPr="00C92BA1" w:rsidRDefault="00C92BA1" w:rsidP="00C92BA1">
      <w:pPr>
        <w:tabs>
          <w:tab w:val="left" w:pos="993"/>
          <w:tab w:val="left" w:pos="1134"/>
        </w:tabs>
        <w:ind w:firstLine="709"/>
        <w:jc w:val="both"/>
        <w:rPr>
          <w:snapToGrid w:val="0"/>
        </w:rPr>
      </w:pPr>
      <w:r w:rsidRPr="00C92BA1">
        <w:rPr>
          <w:snapToGrid w:val="0"/>
        </w:rPr>
        <w:t>В соответствии со ст.20 Уставом Общества к компетенции Ревизионной комиссии относится:</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подтверждение достоверности данных, содержащихся в годовом отчете, бухгалтерском балансе, счете прибылей и убытков Общества;</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анализ финансового состояния Общества, выявление резервов улучшения финансового состояния Общества и выработка рекомендаций для органов управления Общества;</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организация и осуществление проверки (ревизии) финансово-хозяйственной деятельности Общества, в частности:</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Российской Федерации, Уставу, внутренним и иным документам Общества;</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контроль  за сохранностью и использованием основных средств;</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контроль за соблюдением установленного порядка списания на убытки Общества задолженности неплатежеспособных дебиторов;</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контроль за расходованием денежных средств Общества в соответствии с утвержденными бизнес-планом и бюджетом Общества;</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контроль за формированием и использованием резервного и иных специальных фондов Общества;</w:t>
      </w:r>
    </w:p>
    <w:p w:rsidR="00C92BA1" w:rsidRPr="00C92BA1" w:rsidRDefault="00C92BA1" w:rsidP="00C92BA1">
      <w:pPr>
        <w:numPr>
          <w:ilvl w:val="0"/>
          <w:numId w:val="80"/>
        </w:numPr>
        <w:tabs>
          <w:tab w:val="num" w:pos="540"/>
          <w:tab w:val="left" w:pos="993"/>
        </w:tabs>
        <w:ind w:left="0" w:firstLine="709"/>
        <w:jc w:val="both"/>
        <w:rPr>
          <w:snapToGrid w:val="0"/>
        </w:rPr>
      </w:pPr>
      <w:r w:rsidRPr="00C92BA1">
        <w:rPr>
          <w:snapToGrid w:val="0"/>
        </w:rPr>
        <w:t>проверка правильности и своевременности начисления и выплаты дивидендов по акциям Общества, процентов по облигациям, доходов по иным ценным бумагам;</w:t>
      </w:r>
    </w:p>
    <w:p w:rsidR="00C92BA1" w:rsidRPr="00C92BA1" w:rsidRDefault="00C92BA1" w:rsidP="00C92BA1">
      <w:pPr>
        <w:numPr>
          <w:ilvl w:val="0"/>
          <w:numId w:val="80"/>
        </w:numPr>
        <w:tabs>
          <w:tab w:val="num" w:pos="540"/>
          <w:tab w:val="left" w:pos="993"/>
          <w:tab w:val="left" w:pos="1134"/>
        </w:tabs>
        <w:ind w:left="0" w:firstLine="709"/>
        <w:jc w:val="both"/>
        <w:rPr>
          <w:snapToGrid w:val="0"/>
        </w:rPr>
      </w:pPr>
      <w:r w:rsidRPr="00C92BA1">
        <w:rPr>
          <w:snapToGrid w:val="0"/>
        </w:rPr>
        <w:t>проверка выполнения ранее выданных предписаний по устранению нарушений и недостатков, выявленных предыдущими проверками (ревизиями);</w:t>
      </w:r>
    </w:p>
    <w:p w:rsidR="00C92BA1" w:rsidRPr="00C92BA1" w:rsidRDefault="00C92BA1" w:rsidP="00C92BA1">
      <w:pPr>
        <w:numPr>
          <w:ilvl w:val="0"/>
          <w:numId w:val="80"/>
        </w:numPr>
        <w:tabs>
          <w:tab w:val="num" w:pos="540"/>
          <w:tab w:val="left" w:pos="993"/>
          <w:tab w:val="left" w:pos="1134"/>
        </w:tabs>
        <w:ind w:left="0" w:firstLine="709"/>
        <w:jc w:val="both"/>
        <w:rPr>
          <w:snapToGrid w:val="0"/>
        </w:rPr>
      </w:pPr>
      <w:r w:rsidRPr="00C92BA1">
        <w:rPr>
          <w:snapToGrid w:val="0"/>
        </w:rPr>
        <w:t>осуществление иных действий (мероприятий), связанных с проверкой финансово-хозяйственной деятельности Общества.</w:t>
      </w:r>
    </w:p>
    <w:p w:rsidR="00C92BA1" w:rsidRPr="00C92BA1" w:rsidRDefault="00C92BA1" w:rsidP="00C92BA1">
      <w:pPr>
        <w:tabs>
          <w:tab w:val="left" w:pos="993"/>
        </w:tabs>
        <w:ind w:firstLine="709"/>
        <w:jc w:val="both"/>
      </w:pPr>
      <w:r w:rsidRPr="00C92BA1">
        <w:t>Ревизионная комиссия Общества вправе, а в случае выявления серьезных нарушений в финансово-хозяйственной деятельности Общества, обязана потребовать созыва внеочередного Общего собрания акционеров Общества.</w:t>
      </w:r>
    </w:p>
    <w:p w:rsidR="00C92BA1" w:rsidRPr="00DB491A" w:rsidRDefault="00C92BA1" w:rsidP="00DB491A">
      <w:pPr>
        <w:tabs>
          <w:tab w:val="num" w:pos="709"/>
          <w:tab w:val="left" w:pos="993"/>
          <w:tab w:val="left" w:pos="1418"/>
        </w:tabs>
        <w:ind w:left="283" w:firstLine="709"/>
        <w:rPr>
          <w:spacing w:val="-2"/>
        </w:rPr>
      </w:pPr>
      <w:r w:rsidRPr="00C92BA1">
        <w:rPr>
          <w:spacing w:val="-2"/>
        </w:rPr>
        <w:t>В соответствии со ст.20 Устава Общества количественный состав Ревизионной комиссии Общества составляет 5 (</w:t>
      </w:r>
      <w:r w:rsidR="00DB491A">
        <w:rPr>
          <w:spacing w:val="-2"/>
        </w:rPr>
        <w:t>Пять) человек.</w:t>
      </w:r>
    </w:p>
    <w:p w:rsidR="00C92BA1" w:rsidRPr="00C92BA1" w:rsidRDefault="00C92BA1" w:rsidP="00C92BA1">
      <w:pPr>
        <w:tabs>
          <w:tab w:val="left" w:pos="993"/>
          <w:tab w:val="left" w:pos="1134"/>
          <w:tab w:val="num" w:pos="2265"/>
        </w:tabs>
        <w:ind w:firstLine="709"/>
        <w:jc w:val="both"/>
        <w:rPr>
          <w:snapToGrid w:val="0"/>
        </w:rPr>
      </w:pPr>
      <w:r w:rsidRPr="00C92BA1">
        <w:rPr>
          <w:snapToGrid w:val="0"/>
        </w:rPr>
        <w:t>В 2013 г. действовало два состава Ревизионной комиссии.</w:t>
      </w:r>
    </w:p>
    <w:p w:rsidR="00DB491A" w:rsidRDefault="00DB491A" w:rsidP="00DB491A">
      <w:pPr>
        <w:jc w:val="both"/>
        <w:rPr>
          <w:b/>
          <w:bCs/>
          <w:iCs/>
        </w:rPr>
      </w:pPr>
    </w:p>
    <w:p w:rsidR="00D56306" w:rsidRDefault="00D56306" w:rsidP="00DB491A">
      <w:pPr>
        <w:jc w:val="both"/>
        <w:rPr>
          <w:b/>
          <w:bCs/>
          <w:iCs/>
        </w:rPr>
      </w:pPr>
    </w:p>
    <w:p w:rsidR="00B7644D" w:rsidRPr="00C92BA1" w:rsidRDefault="00B7644D" w:rsidP="00DB491A">
      <w:pPr>
        <w:jc w:val="both"/>
        <w:rPr>
          <w:b/>
          <w:bCs/>
          <w:iCs/>
        </w:rPr>
      </w:pPr>
    </w:p>
    <w:p w:rsidR="00C92BA1" w:rsidRPr="00C92BA1" w:rsidRDefault="00C92BA1" w:rsidP="00C92BA1">
      <w:pPr>
        <w:ind w:firstLine="709"/>
        <w:jc w:val="both"/>
        <w:rPr>
          <w:rFonts w:ascii="AGOpus" w:hAnsi="AGOpus"/>
          <w:snapToGrid w:val="0"/>
          <w:color w:val="000000"/>
          <w:sz w:val="22"/>
          <w:szCs w:val="20"/>
        </w:rPr>
      </w:pPr>
      <w:r w:rsidRPr="00C92BA1">
        <w:rPr>
          <w:b/>
          <w:bCs/>
          <w:iCs/>
        </w:rPr>
        <w:lastRenderedPageBreak/>
        <w:t xml:space="preserve">Персональный </w:t>
      </w:r>
      <w:r w:rsidRPr="00C92BA1">
        <w:rPr>
          <w:b/>
          <w:bCs/>
          <w:szCs w:val="20"/>
        </w:rPr>
        <w:t>состав Ревизионной комиссии ОАО «Каббалкэнерго», избранный годовым Общим собранием акционеров Общества 08.06.2012</w:t>
      </w:r>
      <w:r w:rsidRPr="00C92BA1">
        <w:rPr>
          <w:b/>
          <w:bCs/>
          <w:snapToGrid w:val="0"/>
          <w:szCs w:val="20"/>
        </w:rPr>
        <w:t xml:space="preserve"> (Протокол от 13.06.2012 № 39):</w:t>
      </w:r>
    </w:p>
    <w:p w:rsidR="00C92BA1" w:rsidRPr="00C92BA1" w:rsidRDefault="00C92BA1" w:rsidP="00C92BA1">
      <w:pPr>
        <w:ind w:firstLine="709"/>
        <w:jc w:val="both"/>
        <w:rPr>
          <w:b/>
          <w:bCs/>
          <w:snapToGrid w:val="0"/>
          <w:szCs w:val="20"/>
        </w:rPr>
      </w:pPr>
    </w:p>
    <w:tbl>
      <w:tblPr>
        <w:tblStyle w:val="ab"/>
        <w:tblW w:w="0" w:type="auto"/>
        <w:tblLook w:val="04A0" w:firstRow="1" w:lastRow="0" w:firstColumn="1" w:lastColumn="0" w:noHBand="0" w:noVBand="1"/>
      </w:tblPr>
      <w:tblGrid>
        <w:gridCol w:w="675"/>
        <w:gridCol w:w="4111"/>
        <w:gridCol w:w="4678"/>
      </w:tblGrid>
      <w:tr w:rsidR="005E70BB" w:rsidTr="005E70BB">
        <w:tc>
          <w:tcPr>
            <w:tcW w:w="675" w:type="dxa"/>
          </w:tcPr>
          <w:p w:rsidR="005E70BB" w:rsidRDefault="005E70BB" w:rsidP="005E70BB">
            <w:pPr>
              <w:tabs>
                <w:tab w:val="num" w:pos="0"/>
              </w:tabs>
              <w:jc w:val="center"/>
              <w:rPr>
                <w:bCs/>
                <w:iCs/>
                <w:szCs w:val="26"/>
              </w:rPr>
            </w:pPr>
          </w:p>
        </w:tc>
        <w:tc>
          <w:tcPr>
            <w:tcW w:w="4111" w:type="dxa"/>
          </w:tcPr>
          <w:p w:rsidR="005E70BB" w:rsidRPr="005E70BB" w:rsidRDefault="005E70BB" w:rsidP="005E70BB">
            <w:pPr>
              <w:tabs>
                <w:tab w:val="num" w:pos="0"/>
              </w:tabs>
              <w:jc w:val="center"/>
              <w:rPr>
                <w:b/>
                <w:bCs/>
                <w:iCs/>
                <w:szCs w:val="26"/>
              </w:rPr>
            </w:pPr>
            <w:r w:rsidRPr="005E70BB">
              <w:rPr>
                <w:b/>
                <w:bCs/>
                <w:iCs/>
                <w:szCs w:val="26"/>
              </w:rPr>
              <w:t>ФИО</w:t>
            </w:r>
          </w:p>
        </w:tc>
        <w:tc>
          <w:tcPr>
            <w:tcW w:w="4678" w:type="dxa"/>
          </w:tcPr>
          <w:p w:rsidR="005E70BB" w:rsidRPr="005E70BB" w:rsidRDefault="005E70BB" w:rsidP="005E70BB">
            <w:pPr>
              <w:tabs>
                <w:tab w:val="num" w:pos="0"/>
              </w:tabs>
              <w:jc w:val="center"/>
              <w:rPr>
                <w:b/>
                <w:bCs/>
                <w:iCs/>
                <w:szCs w:val="26"/>
              </w:rPr>
            </w:pPr>
            <w:r w:rsidRPr="005E70BB">
              <w:rPr>
                <w:b/>
                <w:bCs/>
                <w:iCs/>
                <w:szCs w:val="26"/>
              </w:rPr>
              <w:t>Должность на момент избрания</w:t>
            </w:r>
          </w:p>
        </w:tc>
      </w:tr>
      <w:tr w:rsidR="005E70BB" w:rsidTr="005E70BB">
        <w:tc>
          <w:tcPr>
            <w:tcW w:w="675" w:type="dxa"/>
          </w:tcPr>
          <w:p w:rsidR="005E70BB" w:rsidRDefault="005E70BB" w:rsidP="005E70BB">
            <w:pPr>
              <w:tabs>
                <w:tab w:val="num" w:pos="0"/>
              </w:tabs>
              <w:jc w:val="center"/>
              <w:rPr>
                <w:bCs/>
                <w:iCs/>
                <w:szCs w:val="26"/>
              </w:rPr>
            </w:pPr>
            <w:r>
              <w:rPr>
                <w:bCs/>
                <w:iCs/>
                <w:szCs w:val="26"/>
              </w:rPr>
              <w:t>1</w:t>
            </w:r>
          </w:p>
        </w:tc>
        <w:tc>
          <w:tcPr>
            <w:tcW w:w="4111" w:type="dxa"/>
          </w:tcPr>
          <w:p w:rsidR="005E70BB" w:rsidRDefault="005E70BB" w:rsidP="00C92BA1">
            <w:pPr>
              <w:tabs>
                <w:tab w:val="num" w:pos="0"/>
              </w:tabs>
              <w:jc w:val="both"/>
              <w:rPr>
                <w:bCs/>
                <w:iCs/>
                <w:szCs w:val="26"/>
              </w:rPr>
            </w:pPr>
            <w:r w:rsidRPr="00C92BA1">
              <w:rPr>
                <w:bCs/>
                <w:iCs/>
                <w:szCs w:val="26"/>
              </w:rPr>
              <w:t>Кормушкина Людмила Дмитриевна</w:t>
            </w:r>
          </w:p>
        </w:tc>
        <w:tc>
          <w:tcPr>
            <w:tcW w:w="4678" w:type="dxa"/>
          </w:tcPr>
          <w:p w:rsidR="005E70BB" w:rsidRDefault="005E70BB" w:rsidP="00C92BA1">
            <w:pPr>
              <w:tabs>
                <w:tab w:val="num" w:pos="0"/>
              </w:tabs>
              <w:jc w:val="both"/>
              <w:rPr>
                <w:bCs/>
                <w:iCs/>
                <w:szCs w:val="26"/>
              </w:rPr>
            </w:pPr>
            <w:r w:rsidRPr="009E5FF2">
              <w:rPr>
                <w:sz w:val="26"/>
                <w:szCs w:val="26"/>
              </w:rPr>
              <w:t>Начальник отдела ревизионных проверок и экспертиз</w:t>
            </w:r>
            <w:r w:rsidRPr="009E5FF2">
              <w:rPr>
                <w:bCs/>
                <w:color w:val="000000"/>
                <w:sz w:val="26"/>
                <w:szCs w:val="26"/>
              </w:rPr>
              <w:t xml:space="preserve"> Департамента внутреннего аудита и управления рисками ОАО «Холдинг МРСК»</w:t>
            </w:r>
          </w:p>
        </w:tc>
      </w:tr>
      <w:tr w:rsidR="005E70BB" w:rsidTr="005E70BB">
        <w:tc>
          <w:tcPr>
            <w:tcW w:w="675" w:type="dxa"/>
          </w:tcPr>
          <w:p w:rsidR="005E70BB" w:rsidRDefault="005E70BB" w:rsidP="005E70BB">
            <w:pPr>
              <w:tabs>
                <w:tab w:val="num" w:pos="0"/>
              </w:tabs>
              <w:jc w:val="center"/>
              <w:rPr>
                <w:bCs/>
                <w:iCs/>
                <w:szCs w:val="26"/>
              </w:rPr>
            </w:pPr>
            <w:r>
              <w:rPr>
                <w:bCs/>
                <w:iCs/>
                <w:szCs w:val="26"/>
              </w:rPr>
              <w:t>2</w:t>
            </w:r>
          </w:p>
        </w:tc>
        <w:tc>
          <w:tcPr>
            <w:tcW w:w="4111" w:type="dxa"/>
          </w:tcPr>
          <w:p w:rsidR="005E70BB" w:rsidRDefault="005E70BB" w:rsidP="00C92BA1">
            <w:pPr>
              <w:tabs>
                <w:tab w:val="num" w:pos="0"/>
              </w:tabs>
              <w:jc w:val="both"/>
              <w:rPr>
                <w:bCs/>
                <w:iCs/>
                <w:szCs w:val="26"/>
              </w:rPr>
            </w:pPr>
            <w:r w:rsidRPr="00C92BA1">
              <w:rPr>
                <w:bCs/>
                <w:iCs/>
                <w:szCs w:val="26"/>
              </w:rPr>
              <w:t>Мешалова Галина Ивановна</w:t>
            </w:r>
          </w:p>
        </w:tc>
        <w:tc>
          <w:tcPr>
            <w:tcW w:w="4678" w:type="dxa"/>
          </w:tcPr>
          <w:p w:rsidR="005E70BB" w:rsidRDefault="005E70BB" w:rsidP="00C92BA1">
            <w:pPr>
              <w:tabs>
                <w:tab w:val="num" w:pos="0"/>
              </w:tabs>
              <w:jc w:val="both"/>
              <w:rPr>
                <w:bCs/>
                <w:iCs/>
                <w:szCs w:val="26"/>
              </w:rPr>
            </w:pPr>
            <w:r w:rsidRPr="005E70BB">
              <w:rPr>
                <w:bCs/>
                <w:iCs/>
                <w:szCs w:val="26"/>
              </w:rPr>
              <w:t>Главный эксперт отдела ревизионных проверок и экспертиз Департамента внутреннего аудита и управления рисками ОАО «Холдинг МРСК»</w:t>
            </w:r>
          </w:p>
        </w:tc>
      </w:tr>
      <w:tr w:rsidR="005E70BB" w:rsidTr="005E70BB">
        <w:tc>
          <w:tcPr>
            <w:tcW w:w="675" w:type="dxa"/>
          </w:tcPr>
          <w:p w:rsidR="005E70BB" w:rsidRDefault="005E70BB" w:rsidP="005E70BB">
            <w:pPr>
              <w:tabs>
                <w:tab w:val="num" w:pos="0"/>
              </w:tabs>
              <w:jc w:val="center"/>
              <w:rPr>
                <w:bCs/>
                <w:iCs/>
                <w:szCs w:val="26"/>
              </w:rPr>
            </w:pPr>
            <w:r>
              <w:rPr>
                <w:bCs/>
                <w:iCs/>
                <w:szCs w:val="26"/>
              </w:rPr>
              <w:t>3</w:t>
            </w:r>
          </w:p>
        </w:tc>
        <w:tc>
          <w:tcPr>
            <w:tcW w:w="4111" w:type="dxa"/>
          </w:tcPr>
          <w:p w:rsidR="005E70BB" w:rsidRDefault="009C7335" w:rsidP="00C92BA1">
            <w:pPr>
              <w:tabs>
                <w:tab w:val="num" w:pos="0"/>
              </w:tabs>
              <w:jc w:val="both"/>
              <w:rPr>
                <w:bCs/>
                <w:iCs/>
                <w:szCs w:val="26"/>
              </w:rPr>
            </w:pPr>
            <w:r w:rsidRPr="009C7335">
              <w:rPr>
                <w:bCs/>
                <w:iCs/>
                <w:szCs w:val="26"/>
              </w:rPr>
              <w:t>Рослякова Екатерина Сергеевна</w:t>
            </w:r>
          </w:p>
        </w:tc>
        <w:tc>
          <w:tcPr>
            <w:tcW w:w="4678" w:type="dxa"/>
          </w:tcPr>
          <w:p w:rsidR="005E70BB" w:rsidRDefault="009C7335" w:rsidP="00C92BA1">
            <w:pPr>
              <w:tabs>
                <w:tab w:val="num" w:pos="0"/>
              </w:tabs>
              <w:jc w:val="both"/>
              <w:rPr>
                <w:bCs/>
                <w:iCs/>
                <w:szCs w:val="26"/>
              </w:rPr>
            </w:pPr>
            <w:r w:rsidRPr="009C7335">
              <w:rPr>
                <w:bCs/>
                <w:iCs/>
                <w:szCs w:val="26"/>
              </w:rPr>
              <w:t>Главный эксперт отдела внутреннего аудита Департамента внутреннего аудита и управления рисками ОАО «Холдинг МРСК»</w:t>
            </w:r>
          </w:p>
        </w:tc>
      </w:tr>
      <w:tr w:rsidR="005E70BB" w:rsidTr="005E70BB">
        <w:tc>
          <w:tcPr>
            <w:tcW w:w="675" w:type="dxa"/>
          </w:tcPr>
          <w:p w:rsidR="005E70BB" w:rsidRDefault="005E70BB" w:rsidP="005E70BB">
            <w:pPr>
              <w:tabs>
                <w:tab w:val="num" w:pos="0"/>
              </w:tabs>
              <w:jc w:val="center"/>
              <w:rPr>
                <w:bCs/>
                <w:iCs/>
                <w:szCs w:val="26"/>
              </w:rPr>
            </w:pPr>
            <w:r>
              <w:rPr>
                <w:bCs/>
                <w:iCs/>
                <w:szCs w:val="26"/>
              </w:rPr>
              <w:t>4</w:t>
            </w:r>
          </w:p>
        </w:tc>
        <w:tc>
          <w:tcPr>
            <w:tcW w:w="4111" w:type="dxa"/>
          </w:tcPr>
          <w:p w:rsidR="005E70BB" w:rsidRDefault="009C7335" w:rsidP="00C92BA1">
            <w:pPr>
              <w:tabs>
                <w:tab w:val="num" w:pos="0"/>
              </w:tabs>
              <w:jc w:val="both"/>
              <w:rPr>
                <w:bCs/>
                <w:iCs/>
                <w:szCs w:val="26"/>
              </w:rPr>
            </w:pPr>
            <w:r w:rsidRPr="009C7335">
              <w:rPr>
                <w:bCs/>
                <w:iCs/>
                <w:szCs w:val="26"/>
              </w:rPr>
              <w:t>Кубалова Татьяна Дмитриевна</w:t>
            </w:r>
          </w:p>
        </w:tc>
        <w:tc>
          <w:tcPr>
            <w:tcW w:w="4678" w:type="dxa"/>
          </w:tcPr>
          <w:p w:rsidR="005E70BB" w:rsidRDefault="009C7335" w:rsidP="00C92BA1">
            <w:pPr>
              <w:tabs>
                <w:tab w:val="num" w:pos="0"/>
              </w:tabs>
              <w:jc w:val="both"/>
              <w:rPr>
                <w:bCs/>
                <w:iCs/>
                <w:szCs w:val="26"/>
              </w:rPr>
            </w:pPr>
            <w:r w:rsidRPr="009C7335">
              <w:rPr>
                <w:bCs/>
                <w:iCs/>
                <w:szCs w:val="26"/>
              </w:rPr>
              <w:t>Ведущий эксперт отдела внутреннего аудита Департамента внутреннего аудита и управления рисками ОАО «Холдинг МРСК»</w:t>
            </w:r>
          </w:p>
        </w:tc>
      </w:tr>
      <w:tr w:rsidR="005E70BB" w:rsidTr="005E70BB">
        <w:tc>
          <w:tcPr>
            <w:tcW w:w="675" w:type="dxa"/>
          </w:tcPr>
          <w:p w:rsidR="005E70BB" w:rsidRDefault="005E70BB" w:rsidP="005E70BB">
            <w:pPr>
              <w:tabs>
                <w:tab w:val="num" w:pos="0"/>
              </w:tabs>
              <w:jc w:val="center"/>
              <w:rPr>
                <w:bCs/>
                <w:iCs/>
                <w:szCs w:val="26"/>
              </w:rPr>
            </w:pPr>
            <w:r>
              <w:rPr>
                <w:bCs/>
                <w:iCs/>
                <w:szCs w:val="26"/>
              </w:rPr>
              <w:t>5</w:t>
            </w:r>
          </w:p>
        </w:tc>
        <w:tc>
          <w:tcPr>
            <w:tcW w:w="4111" w:type="dxa"/>
          </w:tcPr>
          <w:p w:rsidR="005E70BB" w:rsidRDefault="005E70BB" w:rsidP="00C92BA1">
            <w:pPr>
              <w:tabs>
                <w:tab w:val="num" w:pos="0"/>
              </w:tabs>
              <w:jc w:val="both"/>
              <w:rPr>
                <w:bCs/>
                <w:iCs/>
                <w:szCs w:val="26"/>
              </w:rPr>
            </w:pPr>
            <w:r w:rsidRPr="00C92BA1">
              <w:rPr>
                <w:bCs/>
                <w:iCs/>
                <w:szCs w:val="26"/>
              </w:rPr>
              <w:t>Попова Ольга Викторовна</w:t>
            </w:r>
          </w:p>
        </w:tc>
        <w:tc>
          <w:tcPr>
            <w:tcW w:w="4678" w:type="dxa"/>
          </w:tcPr>
          <w:p w:rsidR="005E70BB" w:rsidRDefault="009C7335" w:rsidP="00C92BA1">
            <w:pPr>
              <w:tabs>
                <w:tab w:val="num" w:pos="0"/>
              </w:tabs>
              <w:jc w:val="both"/>
              <w:rPr>
                <w:bCs/>
                <w:iCs/>
                <w:szCs w:val="26"/>
              </w:rPr>
            </w:pPr>
            <w:r w:rsidRPr="009E5FF2">
              <w:rPr>
                <w:bCs/>
                <w:color w:val="000000"/>
                <w:sz w:val="26"/>
                <w:szCs w:val="26"/>
              </w:rPr>
              <w:t>Начальник отдела внутреннего аудита Департамента внутреннего аудита и управления рисками ОАО «Холдинг МРСК»</w:t>
            </w:r>
          </w:p>
        </w:tc>
      </w:tr>
    </w:tbl>
    <w:p w:rsidR="005E70BB" w:rsidRDefault="005E70BB" w:rsidP="00C92BA1">
      <w:pPr>
        <w:tabs>
          <w:tab w:val="num" w:pos="0"/>
        </w:tabs>
        <w:ind w:firstLine="709"/>
        <w:jc w:val="both"/>
        <w:rPr>
          <w:b/>
          <w:bCs/>
          <w:snapToGrid w:val="0"/>
          <w:szCs w:val="26"/>
        </w:rPr>
      </w:pPr>
    </w:p>
    <w:p w:rsidR="00DB491A" w:rsidRPr="00DB491A" w:rsidRDefault="00DB491A" w:rsidP="00E826D3">
      <w:pPr>
        <w:ind w:firstLine="709"/>
        <w:jc w:val="both"/>
        <w:rPr>
          <w:bCs/>
          <w:iCs/>
          <w:szCs w:val="26"/>
        </w:rPr>
      </w:pPr>
      <w:r w:rsidRPr="00DB491A">
        <w:rPr>
          <w:b/>
          <w:bCs/>
          <w:iCs/>
          <w:szCs w:val="26"/>
        </w:rPr>
        <w:t xml:space="preserve">Примечание. </w:t>
      </w:r>
      <w:r w:rsidRPr="00DB491A">
        <w:rPr>
          <w:bCs/>
          <w:iCs/>
          <w:szCs w:val="26"/>
        </w:rPr>
        <w:t xml:space="preserve">Информация по членам персонального состава </w:t>
      </w:r>
      <w:r w:rsidR="00E826D3" w:rsidRPr="00E826D3">
        <w:rPr>
          <w:bCs/>
          <w:szCs w:val="20"/>
        </w:rPr>
        <w:t>Ревизионной комиссии ОАО «Каббалкэнерго», избранн</w:t>
      </w:r>
      <w:r w:rsidR="00E826D3">
        <w:rPr>
          <w:bCs/>
          <w:szCs w:val="20"/>
        </w:rPr>
        <w:t>ым</w:t>
      </w:r>
      <w:r w:rsidR="00E826D3" w:rsidRPr="00E826D3">
        <w:rPr>
          <w:bCs/>
          <w:szCs w:val="20"/>
        </w:rPr>
        <w:t xml:space="preserve"> годовым Общим собранием акционеров Общества 08.06.2012</w:t>
      </w:r>
      <w:r w:rsidR="00E826D3" w:rsidRPr="00E826D3">
        <w:rPr>
          <w:bCs/>
          <w:snapToGrid w:val="0"/>
          <w:szCs w:val="20"/>
        </w:rPr>
        <w:t xml:space="preserve"> (Протокол от 13.06.2012 № 39)</w:t>
      </w:r>
      <w:r w:rsidR="00E826D3">
        <w:rPr>
          <w:bCs/>
          <w:iCs/>
          <w:szCs w:val="26"/>
        </w:rPr>
        <w:t xml:space="preserve"> </w:t>
      </w:r>
      <w:r w:rsidRPr="00DB491A">
        <w:rPr>
          <w:bCs/>
          <w:iCs/>
          <w:szCs w:val="26"/>
        </w:rPr>
        <w:t>была представлена Обществом в Годовом отчете ОАО «</w:t>
      </w:r>
      <w:r w:rsidR="00E826D3">
        <w:rPr>
          <w:bCs/>
          <w:iCs/>
          <w:szCs w:val="26"/>
        </w:rPr>
        <w:t>Каббалкэнерго</w:t>
      </w:r>
      <w:r w:rsidRPr="00DB491A">
        <w:rPr>
          <w:bCs/>
          <w:iCs/>
          <w:szCs w:val="26"/>
        </w:rPr>
        <w:t>» в 2012 г.</w:t>
      </w:r>
    </w:p>
    <w:p w:rsidR="005E70BB" w:rsidRDefault="005E70BB" w:rsidP="00262D11">
      <w:pPr>
        <w:jc w:val="both"/>
        <w:rPr>
          <w:b/>
          <w:bCs/>
          <w:iCs/>
        </w:rPr>
      </w:pPr>
    </w:p>
    <w:p w:rsidR="00C92BA1" w:rsidRDefault="00C92BA1" w:rsidP="00C92BA1">
      <w:pPr>
        <w:ind w:firstLine="709"/>
        <w:jc w:val="both"/>
        <w:rPr>
          <w:b/>
          <w:bCs/>
          <w:snapToGrid w:val="0"/>
        </w:rPr>
      </w:pPr>
      <w:r w:rsidRPr="00C92BA1">
        <w:rPr>
          <w:b/>
          <w:bCs/>
          <w:iCs/>
        </w:rPr>
        <w:t xml:space="preserve">Персональный </w:t>
      </w:r>
      <w:r w:rsidRPr="00C92BA1">
        <w:rPr>
          <w:b/>
          <w:bCs/>
        </w:rPr>
        <w:t>состав Ревизионной комиссии ОАО «Каббалкэнерго», избранный годовым Общим собранием акционеров Общества 07</w:t>
      </w:r>
      <w:r w:rsidRPr="00C92BA1">
        <w:rPr>
          <w:b/>
          <w:bCs/>
          <w:snapToGrid w:val="0"/>
        </w:rPr>
        <w:t>.06.201</w:t>
      </w:r>
      <w:r w:rsidR="00D57274">
        <w:rPr>
          <w:b/>
          <w:bCs/>
          <w:snapToGrid w:val="0"/>
        </w:rPr>
        <w:t>3</w:t>
      </w:r>
      <w:r w:rsidRPr="00C92BA1">
        <w:rPr>
          <w:b/>
          <w:bCs/>
          <w:snapToGrid w:val="0"/>
        </w:rPr>
        <w:t xml:space="preserve"> (Протокол от 10.06.201</w:t>
      </w:r>
      <w:r w:rsidR="00D57274">
        <w:rPr>
          <w:b/>
          <w:bCs/>
          <w:snapToGrid w:val="0"/>
        </w:rPr>
        <w:t>3</w:t>
      </w:r>
      <w:r w:rsidRPr="00C92BA1">
        <w:rPr>
          <w:b/>
          <w:bCs/>
          <w:snapToGrid w:val="0"/>
        </w:rPr>
        <w:t xml:space="preserve"> № 40):</w:t>
      </w:r>
    </w:p>
    <w:p w:rsidR="00D57274" w:rsidRDefault="00D57274" w:rsidP="00C92BA1">
      <w:pPr>
        <w:ind w:firstLine="709"/>
        <w:jc w:val="both"/>
        <w:rPr>
          <w:b/>
          <w:bCs/>
          <w:snapToGrid w:val="0"/>
        </w:rPr>
      </w:pPr>
    </w:p>
    <w:tbl>
      <w:tblPr>
        <w:tblStyle w:val="ab"/>
        <w:tblW w:w="0" w:type="auto"/>
        <w:tblLook w:val="04A0" w:firstRow="1" w:lastRow="0" w:firstColumn="1" w:lastColumn="0" w:noHBand="0" w:noVBand="1"/>
      </w:tblPr>
      <w:tblGrid>
        <w:gridCol w:w="675"/>
        <w:gridCol w:w="3969"/>
        <w:gridCol w:w="4820"/>
      </w:tblGrid>
      <w:tr w:rsidR="00D57274" w:rsidTr="00D57274">
        <w:tc>
          <w:tcPr>
            <w:tcW w:w="675" w:type="dxa"/>
          </w:tcPr>
          <w:p w:rsidR="00D57274" w:rsidRPr="00D57274" w:rsidRDefault="00D57274" w:rsidP="00D57274">
            <w:pPr>
              <w:jc w:val="center"/>
              <w:rPr>
                <w:bCs/>
                <w:snapToGrid w:val="0"/>
              </w:rPr>
            </w:pPr>
          </w:p>
        </w:tc>
        <w:tc>
          <w:tcPr>
            <w:tcW w:w="3969" w:type="dxa"/>
          </w:tcPr>
          <w:p w:rsidR="00D57274" w:rsidRPr="00D57274" w:rsidRDefault="00D57274" w:rsidP="00D57274">
            <w:pPr>
              <w:jc w:val="center"/>
              <w:rPr>
                <w:b/>
                <w:bCs/>
                <w:sz w:val="26"/>
                <w:szCs w:val="26"/>
              </w:rPr>
            </w:pPr>
            <w:r w:rsidRPr="00D57274">
              <w:rPr>
                <w:b/>
                <w:bCs/>
                <w:sz w:val="26"/>
                <w:szCs w:val="26"/>
              </w:rPr>
              <w:t>ФИО</w:t>
            </w:r>
          </w:p>
        </w:tc>
        <w:tc>
          <w:tcPr>
            <w:tcW w:w="4820" w:type="dxa"/>
          </w:tcPr>
          <w:p w:rsidR="00D57274" w:rsidRPr="00D57274" w:rsidRDefault="00D57274" w:rsidP="00D57274">
            <w:pPr>
              <w:jc w:val="center"/>
              <w:rPr>
                <w:b/>
                <w:bCs/>
                <w:snapToGrid w:val="0"/>
              </w:rPr>
            </w:pPr>
            <w:r w:rsidRPr="00D57274">
              <w:rPr>
                <w:b/>
                <w:bCs/>
                <w:snapToGrid w:val="0"/>
              </w:rPr>
              <w:t>Должность на момент избрания</w:t>
            </w:r>
          </w:p>
        </w:tc>
      </w:tr>
      <w:tr w:rsidR="00D57274" w:rsidTr="00D57274">
        <w:tc>
          <w:tcPr>
            <w:tcW w:w="675" w:type="dxa"/>
          </w:tcPr>
          <w:p w:rsidR="00D57274" w:rsidRPr="00D57274" w:rsidRDefault="00D57274" w:rsidP="00D57274">
            <w:pPr>
              <w:jc w:val="center"/>
              <w:rPr>
                <w:bCs/>
                <w:snapToGrid w:val="0"/>
              </w:rPr>
            </w:pPr>
            <w:r w:rsidRPr="00D57274">
              <w:rPr>
                <w:bCs/>
                <w:snapToGrid w:val="0"/>
              </w:rPr>
              <w:t>1</w:t>
            </w:r>
          </w:p>
        </w:tc>
        <w:tc>
          <w:tcPr>
            <w:tcW w:w="3969" w:type="dxa"/>
          </w:tcPr>
          <w:p w:rsidR="00D57274" w:rsidRDefault="00D57274" w:rsidP="00C92BA1">
            <w:pPr>
              <w:jc w:val="both"/>
              <w:rPr>
                <w:b/>
                <w:bCs/>
                <w:snapToGrid w:val="0"/>
              </w:rPr>
            </w:pPr>
            <w:r w:rsidRPr="00C92BA1">
              <w:rPr>
                <w:bCs/>
                <w:sz w:val="26"/>
                <w:szCs w:val="26"/>
              </w:rPr>
              <w:t>Кириллов Артем Николаевич</w:t>
            </w:r>
          </w:p>
        </w:tc>
        <w:tc>
          <w:tcPr>
            <w:tcW w:w="4820" w:type="dxa"/>
          </w:tcPr>
          <w:p w:rsidR="00D57274" w:rsidRDefault="00D001CF" w:rsidP="00C92BA1">
            <w:pPr>
              <w:jc w:val="both"/>
              <w:rPr>
                <w:b/>
                <w:bCs/>
                <w:snapToGrid w:val="0"/>
              </w:rPr>
            </w:pPr>
            <w:r w:rsidRPr="0096227A">
              <w:rPr>
                <w:bCs/>
                <w:sz w:val="26"/>
                <w:szCs w:val="26"/>
              </w:rPr>
              <w:t>Главный эксперт Департамента контроля и ревизий ОАО «ФСК ЕЭС»</w:t>
            </w:r>
          </w:p>
        </w:tc>
      </w:tr>
      <w:tr w:rsidR="00D57274" w:rsidTr="00D57274">
        <w:tc>
          <w:tcPr>
            <w:tcW w:w="675" w:type="dxa"/>
          </w:tcPr>
          <w:p w:rsidR="00D57274" w:rsidRPr="00D57274" w:rsidRDefault="00D57274" w:rsidP="00D57274">
            <w:pPr>
              <w:jc w:val="center"/>
              <w:rPr>
                <w:bCs/>
                <w:snapToGrid w:val="0"/>
              </w:rPr>
            </w:pPr>
            <w:r w:rsidRPr="00D57274">
              <w:rPr>
                <w:bCs/>
                <w:snapToGrid w:val="0"/>
              </w:rPr>
              <w:t>2</w:t>
            </w:r>
          </w:p>
        </w:tc>
        <w:tc>
          <w:tcPr>
            <w:tcW w:w="3969" w:type="dxa"/>
          </w:tcPr>
          <w:p w:rsidR="00D57274" w:rsidRDefault="00D57274" w:rsidP="00C92BA1">
            <w:pPr>
              <w:jc w:val="both"/>
              <w:rPr>
                <w:b/>
                <w:bCs/>
                <w:snapToGrid w:val="0"/>
              </w:rPr>
            </w:pPr>
            <w:r w:rsidRPr="00C92BA1">
              <w:rPr>
                <w:bCs/>
                <w:sz w:val="26"/>
                <w:szCs w:val="26"/>
              </w:rPr>
              <w:t>Буняева Мария Викторовна</w:t>
            </w:r>
          </w:p>
        </w:tc>
        <w:tc>
          <w:tcPr>
            <w:tcW w:w="4820" w:type="dxa"/>
          </w:tcPr>
          <w:p w:rsidR="00D57274" w:rsidRDefault="00D001CF" w:rsidP="00C92BA1">
            <w:pPr>
              <w:jc w:val="both"/>
              <w:rPr>
                <w:b/>
                <w:bCs/>
                <w:snapToGrid w:val="0"/>
              </w:rPr>
            </w:pPr>
            <w:r w:rsidRPr="0096227A">
              <w:rPr>
                <w:bCs/>
                <w:sz w:val="26"/>
                <w:szCs w:val="26"/>
              </w:rPr>
              <w:t>Ведущий эксперт отдела ревизионных проверок и экспертиз Департамента внутреннего аудита и управления рисками ОАО «Холдинг МРСК»</w:t>
            </w:r>
          </w:p>
        </w:tc>
      </w:tr>
      <w:tr w:rsidR="00D57274" w:rsidTr="00D57274">
        <w:tc>
          <w:tcPr>
            <w:tcW w:w="675" w:type="dxa"/>
          </w:tcPr>
          <w:p w:rsidR="00D57274" w:rsidRPr="00D57274" w:rsidRDefault="00D57274" w:rsidP="00D57274">
            <w:pPr>
              <w:jc w:val="center"/>
              <w:rPr>
                <w:bCs/>
                <w:snapToGrid w:val="0"/>
              </w:rPr>
            </w:pPr>
            <w:r w:rsidRPr="00D57274">
              <w:rPr>
                <w:bCs/>
                <w:snapToGrid w:val="0"/>
              </w:rPr>
              <w:t>3</w:t>
            </w:r>
          </w:p>
        </w:tc>
        <w:tc>
          <w:tcPr>
            <w:tcW w:w="3969" w:type="dxa"/>
          </w:tcPr>
          <w:p w:rsidR="00D57274" w:rsidRDefault="00D57274" w:rsidP="00C92BA1">
            <w:pPr>
              <w:jc w:val="both"/>
              <w:rPr>
                <w:b/>
                <w:bCs/>
                <w:snapToGrid w:val="0"/>
              </w:rPr>
            </w:pPr>
            <w:r w:rsidRPr="00C92BA1">
              <w:rPr>
                <w:bCs/>
                <w:sz w:val="26"/>
                <w:szCs w:val="26"/>
              </w:rPr>
              <w:t>Мешалова Галина Ивановна</w:t>
            </w:r>
          </w:p>
        </w:tc>
        <w:tc>
          <w:tcPr>
            <w:tcW w:w="4820" w:type="dxa"/>
          </w:tcPr>
          <w:p w:rsidR="00D57274" w:rsidRDefault="00D001CF" w:rsidP="00C92BA1">
            <w:pPr>
              <w:jc w:val="both"/>
              <w:rPr>
                <w:b/>
                <w:bCs/>
                <w:snapToGrid w:val="0"/>
              </w:rPr>
            </w:pPr>
            <w:r w:rsidRPr="0096227A">
              <w:rPr>
                <w:bCs/>
                <w:sz w:val="26"/>
                <w:szCs w:val="26"/>
              </w:rPr>
              <w:t>Главный эксперт отдела ревизионных проверок и экспертиз Департамента внутреннего аудита и управления рисками ОАО «Холдинг МРСК»</w:t>
            </w:r>
          </w:p>
        </w:tc>
      </w:tr>
      <w:tr w:rsidR="00D57274" w:rsidTr="00D57274">
        <w:tc>
          <w:tcPr>
            <w:tcW w:w="675" w:type="dxa"/>
          </w:tcPr>
          <w:p w:rsidR="00D57274" w:rsidRPr="00D57274" w:rsidRDefault="00D57274" w:rsidP="00D57274">
            <w:pPr>
              <w:jc w:val="center"/>
              <w:rPr>
                <w:bCs/>
                <w:snapToGrid w:val="0"/>
              </w:rPr>
            </w:pPr>
            <w:r w:rsidRPr="00D57274">
              <w:rPr>
                <w:bCs/>
                <w:snapToGrid w:val="0"/>
              </w:rPr>
              <w:t>4</w:t>
            </w:r>
          </w:p>
        </w:tc>
        <w:tc>
          <w:tcPr>
            <w:tcW w:w="3969" w:type="dxa"/>
          </w:tcPr>
          <w:p w:rsidR="00D57274" w:rsidRPr="00D57274" w:rsidRDefault="00D57274" w:rsidP="00D57274">
            <w:pPr>
              <w:tabs>
                <w:tab w:val="left" w:pos="981"/>
              </w:tabs>
              <w:contextualSpacing/>
              <w:rPr>
                <w:bCs/>
                <w:noProof/>
                <w:sz w:val="26"/>
                <w:szCs w:val="26"/>
              </w:rPr>
            </w:pPr>
            <w:r w:rsidRPr="00C92BA1">
              <w:rPr>
                <w:bCs/>
                <w:noProof/>
                <w:sz w:val="26"/>
                <w:szCs w:val="26"/>
              </w:rPr>
              <w:t>Князев Сергей  Юрьевич</w:t>
            </w:r>
            <w:r w:rsidRPr="00C92BA1">
              <w:rPr>
                <w:bCs/>
                <w:sz w:val="26"/>
                <w:szCs w:val="26"/>
              </w:rPr>
              <w:t xml:space="preserve"> </w:t>
            </w:r>
          </w:p>
        </w:tc>
        <w:tc>
          <w:tcPr>
            <w:tcW w:w="4820" w:type="dxa"/>
          </w:tcPr>
          <w:p w:rsidR="00D57274" w:rsidRDefault="00D001CF" w:rsidP="00C92BA1">
            <w:pPr>
              <w:jc w:val="both"/>
              <w:rPr>
                <w:b/>
                <w:bCs/>
                <w:snapToGrid w:val="0"/>
              </w:rPr>
            </w:pPr>
            <w:r w:rsidRPr="0096227A">
              <w:rPr>
                <w:bCs/>
                <w:noProof/>
                <w:sz w:val="26"/>
                <w:szCs w:val="26"/>
              </w:rPr>
              <w:t>Начальник Департамента экономической безопасности  ОАО «ФСК ЕЭС»</w:t>
            </w:r>
          </w:p>
        </w:tc>
      </w:tr>
      <w:tr w:rsidR="00D57274" w:rsidTr="00D57274">
        <w:tc>
          <w:tcPr>
            <w:tcW w:w="675" w:type="dxa"/>
          </w:tcPr>
          <w:p w:rsidR="00D57274" w:rsidRPr="00D57274" w:rsidRDefault="00D57274" w:rsidP="00D57274">
            <w:pPr>
              <w:jc w:val="center"/>
              <w:rPr>
                <w:bCs/>
                <w:snapToGrid w:val="0"/>
              </w:rPr>
            </w:pPr>
            <w:r w:rsidRPr="00D57274">
              <w:rPr>
                <w:bCs/>
                <w:snapToGrid w:val="0"/>
              </w:rPr>
              <w:t>5</w:t>
            </w:r>
          </w:p>
        </w:tc>
        <w:tc>
          <w:tcPr>
            <w:tcW w:w="3969" w:type="dxa"/>
          </w:tcPr>
          <w:p w:rsidR="00D57274" w:rsidRDefault="00D57274" w:rsidP="00C92BA1">
            <w:pPr>
              <w:jc w:val="both"/>
              <w:rPr>
                <w:b/>
                <w:bCs/>
                <w:snapToGrid w:val="0"/>
              </w:rPr>
            </w:pPr>
            <w:r w:rsidRPr="00C92BA1">
              <w:rPr>
                <w:bCs/>
                <w:sz w:val="26"/>
                <w:szCs w:val="26"/>
              </w:rPr>
              <w:t>Леушина Марина Андреевна</w:t>
            </w:r>
          </w:p>
        </w:tc>
        <w:tc>
          <w:tcPr>
            <w:tcW w:w="4820" w:type="dxa"/>
          </w:tcPr>
          <w:p w:rsidR="00D57274" w:rsidRDefault="00D001CF" w:rsidP="00C92BA1">
            <w:pPr>
              <w:jc w:val="both"/>
              <w:rPr>
                <w:b/>
                <w:bCs/>
                <w:snapToGrid w:val="0"/>
              </w:rPr>
            </w:pPr>
            <w:r w:rsidRPr="0096227A">
              <w:rPr>
                <w:bCs/>
                <w:sz w:val="26"/>
                <w:szCs w:val="26"/>
              </w:rPr>
              <w:t>Главный эксперт Департамента контроля и ревизий ОАО «ФСК ЕЭС»</w:t>
            </w:r>
          </w:p>
        </w:tc>
      </w:tr>
    </w:tbl>
    <w:p w:rsidR="00C92BA1" w:rsidRPr="00C92BA1" w:rsidRDefault="00C92BA1" w:rsidP="0048685F">
      <w:pPr>
        <w:ind w:firstLine="709"/>
        <w:jc w:val="both"/>
        <w:rPr>
          <w:b/>
          <w:bCs/>
          <w:szCs w:val="26"/>
        </w:rPr>
      </w:pPr>
      <w:r w:rsidRPr="00C92BA1">
        <w:rPr>
          <w:b/>
          <w:bCs/>
          <w:szCs w:val="26"/>
        </w:rPr>
        <w:lastRenderedPageBreak/>
        <w:t>Кириллов Артем Николаевич (Председатель Ревизионной комиссии)</w:t>
      </w:r>
    </w:p>
    <w:p w:rsidR="00C92BA1" w:rsidRPr="00C92BA1" w:rsidRDefault="00C92BA1" w:rsidP="00C92BA1">
      <w:pPr>
        <w:ind w:firstLine="709"/>
        <w:jc w:val="both"/>
        <w:rPr>
          <w:bCs/>
          <w:i/>
          <w:iCs/>
        </w:rPr>
      </w:pPr>
      <w:r w:rsidRPr="00C92BA1">
        <w:rPr>
          <w:bCs/>
          <w:iCs/>
        </w:rPr>
        <w:t>Дата избрания в состав Ревизионной комиссии ОАО «Каббалкэнерго»: 07.06.2013</w:t>
      </w:r>
    </w:p>
    <w:p w:rsidR="00C92BA1" w:rsidRPr="00C92BA1" w:rsidRDefault="00C92BA1" w:rsidP="00C92BA1">
      <w:pPr>
        <w:ind w:firstLine="709"/>
        <w:jc w:val="both"/>
        <w:rPr>
          <w:bCs/>
          <w:iCs/>
        </w:rPr>
      </w:pPr>
      <w:r w:rsidRPr="00C92BA1">
        <w:rPr>
          <w:bCs/>
        </w:rPr>
        <w:t>Год рождения:</w:t>
      </w:r>
      <w:r w:rsidRPr="00C92BA1">
        <w:rPr>
          <w:bCs/>
          <w:iCs/>
        </w:rPr>
        <w:t xml:space="preserve"> 1984</w:t>
      </w:r>
    </w:p>
    <w:p w:rsidR="00C92BA1" w:rsidRPr="00C92BA1" w:rsidRDefault="00C92BA1" w:rsidP="00C92BA1">
      <w:pPr>
        <w:ind w:firstLine="709"/>
        <w:jc w:val="both"/>
        <w:rPr>
          <w:bCs/>
        </w:rPr>
      </w:pPr>
      <w:r w:rsidRPr="00C92BA1">
        <w:rPr>
          <w:bCs/>
        </w:rPr>
        <w:t>Образование: высшее</w:t>
      </w:r>
    </w:p>
    <w:p w:rsidR="00C92BA1" w:rsidRPr="00C92BA1" w:rsidRDefault="00C92BA1" w:rsidP="00C92BA1">
      <w:pPr>
        <w:ind w:firstLine="709"/>
        <w:jc w:val="both"/>
        <w:rPr>
          <w:bCs/>
        </w:rPr>
      </w:pPr>
      <w:r w:rsidRPr="00C92BA1">
        <w:rPr>
          <w:bCs/>
        </w:rPr>
        <w:t xml:space="preserve">Занимаемые должности за 5 лет: </w:t>
      </w:r>
    </w:p>
    <w:p w:rsidR="00C92BA1" w:rsidRPr="00C92BA1" w:rsidRDefault="00C92BA1" w:rsidP="00C92BA1">
      <w:pPr>
        <w:ind w:firstLine="709"/>
        <w:jc w:val="both"/>
        <w:rPr>
          <w:bCs/>
        </w:rPr>
      </w:pPr>
      <w:r w:rsidRPr="00C92BA1">
        <w:rPr>
          <w:bCs/>
        </w:rPr>
        <w:t xml:space="preserve">2008-2009 </w:t>
      </w:r>
      <w:r w:rsidRPr="00C92BA1">
        <w:rPr>
          <w:bCs/>
          <w:szCs w:val="26"/>
        </w:rPr>
        <w:t>–</w:t>
      </w:r>
      <w:r w:rsidRPr="00C92BA1">
        <w:rPr>
          <w:bCs/>
        </w:rPr>
        <w:t xml:space="preserve"> ОАО «МОЭСК», Главный специалист отдела ценообразования объектов присоединения </w:t>
      </w:r>
    </w:p>
    <w:p w:rsidR="00C92BA1" w:rsidRPr="00C92BA1" w:rsidRDefault="00C92BA1" w:rsidP="00C92BA1">
      <w:pPr>
        <w:ind w:firstLine="709"/>
        <w:jc w:val="both"/>
        <w:rPr>
          <w:bCs/>
        </w:rPr>
      </w:pPr>
      <w:r w:rsidRPr="00C92BA1">
        <w:rPr>
          <w:bCs/>
        </w:rPr>
        <w:t xml:space="preserve">2009-2012 </w:t>
      </w:r>
      <w:r w:rsidRPr="00C92BA1">
        <w:rPr>
          <w:bCs/>
          <w:szCs w:val="26"/>
        </w:rPr>
        <w:t>–</w:t>
      </w:r>
      <w:r w:rsidRPr="00C92BA1">
        <w:rPr>
          <w:bCs/>
        </w:rPr>
        <w:t xml:space="preserve"> </w:t>
      </w:r>
      <w:r w:rsidRPr="00C92BA1">
        <w:t xml:space="preserve">ОАО «ФСК ЕЭС», </w:t>
      </w:r>
      <w:r w:rsidRPr="00C92BA1">
        <w:rPr>
          <w:bCs/>
        </w:rPr>
        <w:t>Главный специалист Департамента контроля и ревизий</w:t>
      </w:r>
    </w:p>
    <w:p w:rsidR="00C92BA1" w:rsidRPr="00C92BA1" w:rsidRDefault="00C92BA1" w:rsidP="00C92BA1">
      <w:pPr>
        <w:ind w:firstLine="709"/>
        <w:jc w:val="both"/>
        <w:rPr>
          <w:bCs/>
        </w:rPr>
      </w:pPr>
      <w:r w:rsidRPr="00C92BA1">
        <w:rPr>
          <w:bCs/>
        </w:rPr>
        <w:t xml:space="preserve">2013-2013 </w:t>
      </w:r>
      <w:r w:rsidRPr="00C92BA1">
        <w:rPr>
          <w:bCs/>
          <w:szCs w:val="26"/>
        </w:rPr>
        <w:t xml:space="preserve">– </w:t>
      </w:r>
      <w:r w:rsidRPr="00C92BA1">
        <w:t xml:space="preserve">ОАО «ФСК ЕЭС», </w:t>
      </w:r>
      <w:r w:rsidRPr="00C92BA1">
        <w:rPr>
          <w:bCs/>
        </w:rPr>
        <w:t>Главный эксперт Департамента контроля и ревизий</w:t>
      </w:r>
    </w:p>
    <w:p w:rsidR="00C92BA1" w:rsidRPr="00C92BA1" w:rsidRDefault="00CD58F6" w:rsidP="00C92BA1">
      <w:pPr>
        <w:ind w:firstLine="709"/>
        <w:jc w:val="both"/>
        <w:rPr>
          <w:bCs/>
        </w:rPr>
      </w:pPr>
      <w:r>
        <w:rPr>
          <w:bCs/>
        </w:rPr>
        <w:t>В настоящее время</w:t>
      </w:r>
      <w:r w:rsidR="00C92BA1" w:rsidRPr="00C92BA1">
        <w:t xml:space="preserve"> </w:t>
      </w:r>
      <w:r w:rsidR="00C92BA1" w:rsidRPr="00C92BA1">
        <w:rPr>
          <w:bCs/>
          <w:szCs w:val="26"/>
        </w:rPr>
        <w:t>–</w:t>
      </w:r>
      <w:r w:rsidR="00C92BA1" w:rsidRPr="00C92BA1">
        <w:t xml:space="preserve"> ОАО «Россети», </w:t>
      </w:r>
      <w:r w:rsidR="00C92BA1" w:rsidRPr="00C92BA1">
        <w:rPr>
          <w:bCs/>
        </w:rPr>
        <w:t>Начальник отдела инвестиционного аудита</w:t>
      </w:r>
    </w:p>
    <w:p w:rsidR="00C92BA1" w:rsidRPr="00C92BA1" w:rsidRDefault="00C92BA1" w:rsidP="00C92BA1">
      <w:pPr>
        <w:ind w:firstLine="709"/>
        <w:jc w:val="both"/>
        <w:rPr>
          <w:bCs/>
        </w:rPr>
      </w:pPr>
      <w:r w:rsidRPr="00C92BA1">
        <w:rPr>
          <w:bCs/>
        </w:rPr>
        <w:t xml:space="preserve"> Доли в уставном капитале Общества </w:t>
      </w:r>
      <w:r w:rsidRPr="00C92BA1">
        <w:rPr>
          <w:bCs/>
          <w:iCs/>
        </w:rPr>
        <w:t>не имеет.</w:t>
      </w:r>
    </w:p>
    <w:p w:rsidR="00C92BA1" w:rsidRPr="00C92BA1" w:rsidRDefault="00C92BA1" w:rsidP="00C92BA1">
      <w:pPr>
        <w:ind w:firstLine="709"/>
        <w:jc w:val="both"/>
        <w:rPr>
          <w:b/>
          <w:bCs/>
          <w:szCs w:val="26"/>
        </w:rPr>
      </w:pPr>
    </w:p>
    <w:p w:rsidR="00C92BA1" w:rsidRPr="00C92BA1" w:rsidRDefault="00C92BA1" w:rsidP="00C92BA1">
      <w:pPr>
        <w:ind w:firstLine="709"/>
        <w:jc w:val="both"/>
        <w:rPr>
          <w:b/>
          <w:bCs/>
          <w:szCs w:val="26"/>
        </w:rPr>
      </w:pPr>
      <w:r w:rsidRPr="00C92BA1">
        <w:rPr>
          <w:b/>
          <w:bCs/>
          <w:szCs w:val="26"/>
        </w:rPr>
        <w:t>Буняева Мария Викторовна</w:t>
      </w:r>
    </w:p>
    <w:p w:rsidR="00C92BA1" w:rsidRPr="00C92BA1" w:rsidRDefault="00C92BA1" w:rsidP="00C92BA1">
      <w:pPr>
        <w:ind w:firstLine="709"/>
        <w:jc w:val="both"/>
        <w:rPr>
          <w:bCs/>
          <w:i/>
          <w:iCs/>
          <w:szCs w:val="26"/>
        </w:rPr>
      </w:pPr>
      <w:r w:rsidRPr="00C92BA1">
        <w:rPr>
          <w:bCs/>
          <w:iCs/>
          <w:szCs w:val="26"/>
        </w:rPr>
        <w:t>Дата избрания в состав Ревизионной комиссии ОАО «Каббалкэнерго»: 07.06.2013</w:t>
      </w:r>
    </w:p>
    <w:p w:rsidR="00C92BA1" w:rsidRPr="00C92BA1" w:rsidRDefault="00C92BA1" w:rsidP="00C92BA1">
      <w:pPr>
        <w:ind w:firstLine="709"/>
        <w:jc w:val="both"/>
        <w:rPr>
          <w:bCs/>
          <w:iCs/>
          <w:szCs w:val="26"/>
        </w:rPr>
      </w:pPr>
      <w:r w:rsidRPr="00C92BA1">
        <w:rPr>
          <w:bCs/>
          <w:szCs w:val="26"/>
        </w:rPr>
        <w:t>Год рождения:</w:t>
      </w:r>
      <w:r w:rsidRPr="00C92BA1">
        <w:rPr>
          <w:bCs/>
          <w:iCs/>
          <w:szCs w:val="26"/>
        </w:rPr>
        <w:t xml:space="preserve"> 1982</w:t>
      </w:r>
    </w:p>
    <w:p w:rsidR="00C92BA1" w:rsidRPr="00C92BA1" w:rsidRDefault="00C92BA1" w:rsidP="00C92BA1">
      <w:pPr>
        <w:ind w:firstLine="709"/>
        <w:jc w:val="both"/>
        <w:rPr>
          <w:bCs/>
          <w:szCs w:val="26"/>
        </w:rPr>
      </w:pPr>
      <w:r w:rsidRPr="00C92BA1">
        <w:rPr>
          <w:bCs/>
          <w:szCs w:val="26"/>
        </w:rPr>
        <w:t>Образование: высшее</w:t>
      </w:r>
    </w:p>
    <w:p w:rsidR="00C92BA1" w:rsidRPr="00C92BA1" w:rsidRDefault="00C92BA1" w:rsidP="00C92BA1">
      <w:pPr>
        <w:ind w:firstLine="709"/>
        <w:jc w:val="both"/>
        <w:rPr>
          <w:bCs/>
          <w:szCs w:val="26"/>
        </w:rPr>
      </w:pPr>
      <w:r w:rsidRPr="00C92BA1">
        <w:rPr>
          <w:bCs/>
          <w:szCs w:val="26"/>
        </w:rPr>
        <w:t xml:space="preserve">Занимаемые должности за 5 лет: </w:t>
      </w:r>
    </w:p>
    <w:p w:rsidR="00C92BA1" w:rsidRPr="00C92BA1" w:rsidRDefault="00C92BA1" w:rsidP="00C92BA1">
      <w:pPr>
        <w:ind w:firstLine="709"/>
        <w:jc w:val="both"/>
      </w:pPr>
      <w:r w:rsidRPr="00C92BA1">
        <w:rPr>
          <w:bCs/>
          <w:szCs w:val="26"/>
        </w:rPr>
        <w:t xml:space="preserve">2010-2010 – Администрация Краснодарского края, </w:t>
      </w:r>
      <w:r w:rsidRPr="00C92BA1">
        <w:t>Главный специалист-эксперт экспертно-аналитического отдела строительства олимпийских объектов Департамента строительства Краснодарского края.</w:t>
      </w:r>
    </w:p>
    <w:p w:rsidR="00C92BA1" w:rsidRPr="00C92BA1" w:rsidRDefault="00C92BA1" w:rsidP="00C92BA1">
      <w:pPr>
        <w:ind w:firstLine="709"/>
        <w:jc w:val="both"/>
      </w:pPr>
      <w:r w:rsidRPr="00C92BA1">
        <w:rPr>
          <w:bCs/>
          <w:szCs w:val="26"/>
        </w:rPr>
        <w:t xml:space="preserve">2010-2010 – ОАО «Кубаньэнерго», </w:t>
      </w:r>
      <w:r w:rsidRPr="00C92BA1">
        <w:t>Главный специалист отдела экономической безопасности Департамента безопасности.</w:t>
      </w:r>
    </w:p>
    <w:p w:rsidR="00C92BA1" w:rsidRPr="00C92BA1" w:rsidRDefault="00C92BA1" w:rsidP="00C92BA1">
      <w:pPr>
        <w:suppressAutoHyphens/>
        <w:ind w:firstLine="709"/>
        <w:jc w:val="both"/>
      </w:pPr>
      <w:r w:rsidRPr="00C92BA1">
        <w:rPr>
          <w:bCs/>
          <w:szCs w:val="26"/>
        </w:rPr>
        <w:t xml:space="preserve">2012-2012 – ОАО «Россети», </w:t>
      </w:r>
      <w:r w:rsidRPr="00C92BA1">
        <w:t xml:space="preserve">ведущий эксперт отдела экономической безопасности Департамента безопасности; </w:t>
      </w:r>
    </w:p>
    <w:p w:rsidR="00C92BA1" w:rsidRPr="00C92BA1" w:rsidRDefault="00C92BA1" w:rsidP="00C92BA1">
      <w:pPr>
        <w:suppressAutoHyphens/>
        <w:ind w:firstLine="709"/>
        <w:jc w:val="both"/>
      </w:pPr>
      <w:r w:rsidRPr="00C92BA1">
        <w:t xml:space="preserve">2012-2013 – ОАО «Россети», ведущий эксперт отдела общего аудита и экспертиз Департамента внутреннего аудита и Управления рисками; </w:t>
      </w:r>
    </w:p>
    <w:p w:rsidR="00C92BA1" w:rsidRPr="00C92BA1" w:rsidRDefault="00CD58F6" w:rsidP="00C92BA1">
      <w:pPr>
        <w:suppressAutoHyphens/>
        <w:ind w:firstLine="709"/>
        <w:jc w:val="both"/>
        <w:rPr>
          <w:bCs/>
          <w:szCs w:val="26"/>
        </w:rPr>
      </w:pPr>
      <w:r>
        <w:t>В настоящее время</w:t>
      </w:r>
      <w:r w:rsidR="00C92BA1" w:rsidRPr="00C92BA1">
        <w:t xml:space="preserve"> – ОАО «Россети», ведущий эксперт отдела общего аудита и ревизионных проверок Управления ревизионной деятельности и внутреннего аудита Департамента внутреннего аудита и контроля.</w:t>
      </w:r>
    </w:p>
    <w:p w:rsidR="00C92BA1" w:rsidRPr="00C92BA1" w:rsidRDefault="00C92BA1" w:rsidP="00C92BA1">
      <w:pPr>
        <w:ind w:firstLine="709"/>
        <w:jc w:val="both"/>
        <w:rPr>
          <w:bCs/>
          <w:szCs w:val="26"/>
        </w:rPr>
      </w:pPr>
      <w:r w:rsidRPr="00C92BA1">
        <w:rPr>
          <w:bCs/>
          <w:szCs w:val="26"/>
        </w:rPr>
        <w:t xml:space="preserve"> Доли в уставном капитале Общества </w:t>
      </w:r>
      <w:r w:rsidRPr="00C92BA1">
        <w:rPr>
          <w:bCs/>
          <w:iCs/>
          <w:szCs w:val="26"/>
        </w:rPr>
        <w:t>не имеет.</w:t>
      </w:r>
    </w:p>
    <w:p w:rsidR="00C92BA1" w:rsidRPr="00C92BA1" w:rsidRDefault="00C92BA1" w:rsidP="00C92BA1">
      <w:pPr>
        <w:ind w:firstLine="709"/>
        <w:jc w:val="both"/>
        <w:rPr>
          <w:b/>
          <w:bCs/>
          <w:szCs w:val="26"/>
          <w:highlight w:val="yellow"/>
        </w:rPr>
      </w:pPr>
    </w:p>
    <w:p w:rsidR="00C92BA1" w:rsidRPr="00C92BA1" w:rsidRDefault="00C92BA1" w:rsidP="00C92BA1">
      <w:pPr>
        <w:ind w:firstLine="709"/>
        <w:jc w:val="both"/>
        <w:rPr>
          <w:b/>
          <w:bCs/>
          <w:szCs w:val="26"/>
        </w:rPr>
      </w:pPr>
      <w:r w:rsidRPr="00C92BA1">
        <w:rPr>
          <w:b/>
          <w:bCs/>
          <w:szCs w:val="26"/>
        </w:rPr>
        <w:t>Мешалова Галина Ивановна</w:t>
      </w:r>
    </w:p>
    <w:p w:rsidR="00C92BA1" w:rsidRPr="00C92BA1" w:rsidRDefault="00C92BA1" w:rsidP="00C92BA1">
      <w:pPr>
        <w:ind w:firstLine="709"/>
        <w:jc w:val="both"/>
        <w:rPr>
          <w:bCs/>
          <w:i/>
          <w:iCs/>
          <w:szCs w:val="26"/>
        </w:rPr>
      </w:pPr>
      <w:r w:rsidRPr="00C92BA1">
        <w:rPr>
          <w:bCs/>
          <w:iCs/>
          <w:szCs w:val="26"/>
        </w:rPr>
        <w:t>Дата избрания в состав Ревизионной комиссии ОАО «Каббалкэнерго»: 07.06.2013</w:t>
      </w:r>
    </w:p>
    <w:p w:rsidR="00C92BA1" w:rsidRPr="00C92BA1" w:rsidRDefault="00C92BA1" w:rsidP="00C92BA1">
      <w:pPr>
        <w:ind w:firstLine="709"/>
        <w:jc w:val="both"/>
        <w:rPr>
          <w:bCs/>
          <w:szCs w:val="26"/>
        </w:rPr>
      </w:pPr>
      <w:r w:rsidRPr="00C92BA1">
        <w:rPr>
          <w:bCs/>
          <w:szCs w:val="26"/>
        </w:rPr>
        <w:t>Год рождения:</w:t>
      </w:r>
      <w:r w:rsidRPr="00C92BA1">
        <w:rPr>
          <w:bCs/>
          <w:iCs/>
          <w:szCs w:val="26"/>
        </w:rPr>
        <w:t xml:space="preserve"> 1957</w:t>
      </w:r>
    </w:p>
    <w:p w:rsidR="00C92BA1" w:rsidRPr="00C92BA1" w:rsidRDefault="00C92BA1" w:rsidP="00C92BA1">
      <w:pPr>
        <w:ind w:firstLine="709"/>
        <w:jc w:val="both"/>
        <w:rPr>
          <w:bCs/>
          <w:szCs w:val="26"/>
        </w:rPr>
      </w:pPr>
      <w:r w:rsidRPr="00C92BA1">
        <w:rPr>
          <w:bCs/>
          <w:szCs w:val="26"/>
        </w:rPr>
        <w:t>Образование: высшее</w:t>
      </w:r>
    </w:p>
    <w:p w:rsidR="00C92BA1" w:rsidRPr="00C92BA1" w:rsidRDefault="00C92BA1" w:rsidP="00C92BA1">
      <w:pPr>
        <w:ind w:firstLine="709"/>
        <w:jc w:val="both"/>
        <w:rPr>
          <w:bCs/>
          <w:szCs w:val="26"/>
        </w:rPr>
      </w:pPr>
      <w:r w:rsidRPr="00C92BA1">
        <w:rPr>
          <w:bCs/>
          <w:szCs w:val="26"/>
        </w:rPr>
        <w:t xml:space="preserve">Занимаемые должности за 5 лет: </w:t>
      </w:r>
    </w:p>
    <w:p w:rsidR="00C92BA1" w:rsidRPr="00C92BA1" w:rsidRDefault="00C92BA1" w:rsidP="00C92BA1">
      <w:pPr>
        <w:ind w:firstLine="709"/>
        <w:jc w:val="both"/>
        <w:rPr>
          <w:bCs/>
          <w:szCs w:val="26"/>
        </w:rPr>
      </w:pPr>
      <w:r w:rsidRPr="00C92BA1">
        <w:rPr>
          <w:bCs/>
          <w:szCs w:val="26"/>
        </w:rPr>
        <w:t>2009-2013 – ОАО «Россети», главный эксперт отдела ревизионных проверок и экспертиз Департамента внутреннего аудита и управления рисками.</w:t>
      </w:r>
    </w:p>
    <w:p w:rsidR="00C92BA1" w:rsidRPr="00C92BA1" w:rsidRDefault="00CD58F6" w:rsidP="00C92BA1">
      <w:pPr>
        <w:ind w:firstLine="709"/>
        <w:jc w:val="both"/>
        <w:rPr>
          <w:bCs/>
          <w:szCs w:val="26"/>
        </w:rPr>
      </w:pPr>
      <w:r>
        <w:rPr>
          <w:bCs/>
          <w:szCs w:val="26"/>
        </w:rPr>
        <w:t>В настоящее время</w:t>
      </w:r>
      <w:r w:rsidR="00C92BA1" w:rsidRPr="00C92BA1">
        <w:rPr>
          <w:bCs/>
          <w:szCs w:val="26"/>
        </w:rPr>
        <w:t xml:space="preserve"> – ОАО «ФСК ЕЭС», Главный эксперт отдела анализа операционной и инвестиционной деятельности Департамента внутреннего контроля  и управления рисками</w:t>
      </w:r>
    </w:p>
    <w:p w:rsidR="00C92BA1" w:rsidRPr="00C92BA1" w:rsidRDefault="00C92BA1" w:rsidP="00C92BA1">
      <w:pPr>
        <w:ind w:firstLine="709"/>
        <w:jc w:val="both"/>
        <w:rPr>
          <w:bCs/>
          <w:szCs w:val="26"/>
        </w:rPr>
      </w:pPr>
      <w:r w:rsidRPr="00C92BA1">
        <w:rPr>
          <w:bCs/>
          <w:szCs w:val="26"/>
        </w:rPr>
        <w:t xml:space="preserve"> Доли в уставном капитале Общества </w:t>
      </w:r>
      <w:r w:rsidRPr="00C92BA1">
        <w:rPr>
          <w:bCs/>
          <w:iCs/>
          <w:szCs w:val="26"/>
        </w:rPr>
        <w:t>не имеет.</w:t>
      </w:r>
    </w:p>
    <w:p w:rsidR="00B7644D" w:rsidRPr="00C92BA1" w:rsidRDefault="00B7644D" w:rsidP="00C92BA1">
      <w:pPr>
        <w:ind w:firstLine="709"/>
        <w:jc w:val="both"/>
        <w:rPr>
          <w:b/>
          <w:bCs/>
          <w:szCs w:val="26"/>
        </w:rPr>
      </w:pPr>
    </w:p>
    <w:p w:rsidR="00C92BA1" w:rsidRPr="00C92BA1" w:rsidRDefault="00C92BA1" w:rsidP="00C92BA1">
      <w:pPr>
        <w:ind w:firstLine="709"/>
        <w:jc w:val="both"/>
        <w:rPr>
          <w:b/>
          <w:bCs/>
          <w:szCs w:val="26"/>
        </w:rPr>
      </w:pPr>
      <w:r w:rsidRPr="00C92BA1">
        <w:rPr>
          <w:b/>
          <w:bCs/>
          <w:szCs w:val="26"/>
        </w:rPr>
        <w:t>Князев Сергей  Юрьевич</w:t>
      </w:r>
    </w:p>
    <w:p w:rsidR="00C92BA1" w:rsidRPr="00C92BA1" w:rsidRDefault="00C92BA1" w:rsidP="00C92BA1">
      <w:pPr>
        <w:ind w:firstLine="709"/>
        <w:jc w:val="both"/>
        <w:rPr>
          <w:bCs/>
          <w:i/>
          <w:iCs/>
          <w:szCs w:val="26"/>
        </w:rPr>
      </w:pPr>
      <w:r w:rsidRPr="00C92BA1">
        <w:rPr>
          <w:bCs/>
          <w:iCs/>
          <w:szCs w:val="26"/>
        </w:rPr>
        <w:t>Дата избрания в состав Ревизионной комиссии ОАО «Каббалкэнерго»: 07.06.2013</w:t>
      </w:r>
    </w:p>
    <w:p w:rsidR="00C92BA1" w:rsidRPr="00C92BA1" w:rsidRDefault="00C92BA1" w:rsidP="00C92BA1">
      <w:pPr>
        <w:ind w:firstLine="709"/>
        <w:jc w:val="both"/>
        <w:rPr>
          <w:bCs/>
          <w:iCs/>
          <w:szCs w:val="26"/>
        </w:rPr>
      </w:pPr>
      <w:r w:rsidRPr="00C92BA1">
        <w:rPr>
          <w:bCs/>
          <w:szCs w:val="26"/>
        </w:rPr>
        <w:t>Год рождения:</w:t>
      </w:r>
      <w:r w:rsidRPr="00C92BA1">
        <w:rPr>
          <w:bCs/>
          <w:iCs/>
          <w:szCs w:val="26"/>
        </w:rPr>
        <w:t xml:space="preserve"> 1958</w:t>
      </w:r>
    </w:p>
    <w:p w:rsidR="00C92BA1" w:rsidRPr="00C92BA1" w:rsidRDefault="00C92BA1" w:rsidP="00C92BA1">
      <w:pPr>
        <w:ind w:firstLine="709"/>
        <w:jc w:val="both"/>
        <w:rPr>
          <w:bCs/>
          <w:szCs w:val="26"/>
        </w:rPr>
      </w:pPr>
      <w:r w:rsidRPr="00C92BA1">
        <w:rPr>
          <w:bCs/>
          <w:szCs w:val="26"/>
        </w:rPr>
        <w:t>Образование: высшее</w:t>
      </w:r>
    </w:p>
    <w:p w:rsidR="00C92BA1" w:rsidRPr="00C92BA1" w:rsidRDefault="00C92BA1" w:rsidP="00C92BA1">
      <w:pPr>
        <w:ind w:firstLine="709"/>
        <w:jc w:val="both"/>
        <w:rPr>
          <w:bCs/>
          <w:szCs w:val="26"/>
        </w:rPr>
      </w:pPr>
      <w:r w:rsidRPr="00C92BA1">
        <w:rPr>
          <w:bCs/>
          <w:szCs w:val="26"/>
        </w:rPr>
        <w:t xml:space="preserve">Занимаемые должности за 5 лет: </w:t>
      </w:r>
    </w:p>
    <w:p w:rsidR="00C92BA1" w:rsidRPr="00C92BA1" w:rsidRDefault="00C92BA1" w:rsidP="00C92BA1">
      <w:pPr>
        <w:ind w:firstLine="709"/>
        <w:jc w:val="both"/>
      </w:pPr>
      <w:r w:rsidRPr="00C92BA1">
        <w:rPr>
          <w:bCs/>
          <w:szCs w:val="26"/>
        </w:rPr>
        <w:t xml:space="preserve">2008-2009 – </w:t>
      </w:r>
      <w:r w:rsidRPr="00C92BA1">
        <w:t>Следственное управление СК при прокуратуре РФ, руководитель следственного отдела</w:t>
      </w:r>
    </w:p>
    <w:p w:rsidR="00C92BA1" w:rsidRPr="00C92BA1" w:rsidRDefault="00C92BA1" w:rsidP="00C92BA1">
      <w:pPr>
        <w:ind w:firstLine="709"/>
        <w:jc w:val="both"/>
      </w:pPr>
      <w:r w:rsidRPr="00C92BA1">
        <w:lastRenderedPageBreak/>
        <w:t xml:space="preserve">2009-2010 </w:t>
      </w:r>
      <w:r w:rsidRPr="00C92BA1">
        <w:rPr>
          <w:bCs/>
          <w:szCs w:val="26"/>
        </w:rPr>
        <w:t>–</w:t>
      </w:r>
      <w:r w:rsidRPr="00C92BA1">
        <w:t xml:space="preserve"> Следственное управление СК при прокуратуре РФ, старший прокурор-криминалист</w:t>
      </w:r>
    </w:p>
    <w:p w:rsidR="00C92BA1" w:rsidRPr="00C92BA1" w:rsidRDefault="00C92BA1" w:rsidP="00C92BA1">
      <w:pPr>
        <w:ind w:firstLine="709"/>
        <w:jc w:val="both"/>
      </w:pPr>
      <w:r w:rsidRPr="00C92BA1">
        <w:t>2010-2010 – ОАО «Холдинг МРСК», ведущий эксперт</w:t>
      </w:r>
    </w:p>
    <w:p w:rsidR="00C92BA1" w:rsidRPr="00C92BA1" w:rsidRDefault="00C92BA1" w:rsidP="00C92BA1">
      <w:pPr>
        <w:ind w:firstLine="709"/>
        <w:jc w:val="both"/>
      </w:pPr>
      <w:r w:rsidRPr="00C92BA1">
        <w:t>2010-2012 – ОАО «ФСК ЕЭС», заместитель начальника департамента – начальник отдела</w:t>
      </w:r>
    </w:p>
    <w:p w:rsidR="00C92BA1" w:rsidRPr="00C92BA1" w:rsidRDefault="00C92BA1" w:rsidP="00C92BA1">
      <w:pPr>
        <w:ind w:firstLine="709"/>
        <w:jc w:val="both"/>
      </w:pPr>
      <w:r w:rsidRPr="00C92BA1">
        <w:t>2012-2013 – ОАО «ФСК ЕЭС», начальник Департамента</w:t>
      </w:r>
    </w:p>
    <w:p w:rsidR="00C92BA1" w:rsidRPr="00C92BA1" w:rsidRDefault="00CD58F6" w:rsidP="00C92BA1">
      <w:pPr>
        <w:ind w:firstLine="709"/>
        <w:jc w:val="both"/>
        <w:rPr>
          <w:bCs/>
          <w:szCs w:val="26"/>
        </w:rPr>
      </w:pPr>
      <w:r>
        <w:rPr>
          <w:bCs/>
          <w:szCs w:val="26"/>
        </w:rPr>
        <w:t>В настоящее время</w:t>
      </w:r>
      <w:r w:rsidR="00C92BA1" w:rsidRPr="00C92BA1">
        <w:rPr>
          <w:bCs/>
          <w:szCs w:val="26"/>
        </w:rPr>
        <w:t xml:space="preserve"> – ОАО «ЦИУС ЕЭС», заместитель генерального директора по безопасности</w:t>
      </w:r>
    </w:p>
    <w:p w:rsidR="00C92BA1" w:rsidRPr="00C92BA1" w:rsidRDefault="00C92BA1" w:rsidP="00C92BA1">
      <w:pPr>
        <w:ind w:firstLine="709"/>
        <w:jc w:val="both"/>
        <w:rPr>
          <w:bCs/>
          <w:iCs/>
          <w:szCs w:val="26"/>
        </w:rPr>
      </w:pPr>
      <w:r w:rsidRPr="00C92BA1">
        <w:rPr>
          <w:bCs/>
          <w:szCs w:val="26"/>
        </w:rPr>
        <w:t xml:space="preserve"> Доли в уставном капитале Общества </w:t>
      </w:r>
      <w:r w:rsidRPr="00C92BA1">
        <w:rPr>
          <w:bCs/>
          <w:iCs/>
          <w:szCs w:val="26"/>
        </w:rPr>
        <w:t>не имеет.</w:t>
      </w:r>
    </w:p>
    <w:p w:rsidR="00C92BA1" w:rsidRPr="00C92BA1" w:rsidRDefault="00C92BA1" w:rsidP="00C92BA1">
      <w:pPr>
        <w:ind w:firstLine="709"/>
        <w:jc w:val="both"/>
        <w:rPr>
          <w:bCs/>
          <w:iCs/>
          <w:szCs w:val="26"/>
        </w:rPr>
      </w:pPr>
    </w:p>
    <w:p w:rsidR="00C92BA1" w:rsidRPr="00C92BA1" w:rsidRDefault="00C92BA1" w:rsidP="00C92BA1">
      <w:pPr>
        <w:ind w:firstLine="709"/>
        <w:jc w:val="both"/>
        <w:rPr>
          <w:b/>
          <w:bCs/>
          <w:szCs w:val="26"/>
        </w:rPr>
      </w:pPr>
      <w:r w:rsidRPr="00C92BA1">
        <w:rPr>
          <w:b/>
          <w:bCs/>
          <w:szCs w:val="26"/>
        </w:rPr>
        <w:t>Леушина Марина Андреевна</w:t>
      </w:r>
    </w:p>
    <w:p w:rsidR="00C92BA1" w:rsidRPr="00C95513" w:rsidRDefault="00C92BA1" w:rsidP="00C92BA1">
      <w:pPr>
        <w:ind w:firstLine="709"/>
        <w:jc w:val="both"/>
        <w:rPr>
          <w:bCs/>
          <w:i/>
          <w:iCs/>
          <w:szCs w:val="26"/>
        </w:rPr>
      </w:pPr>
      <w:r w:rsidRPr="00C95513">
        <w:rPr>
          <w:bCs/>
          <w:iCs/>
          <w:szCs w:val="26"/>
        </w:rPr>
        <w:t>Дата избрания в состав Ревизионной комиссии ОАО «Каббалкэнерго»: 07.06.2013</w:t>
      </w:r>
    </w:p>
    <w:p w:rsidR="00C92BA1" w:rsidRPr="00C95513" w:rsidRDefault="00C92BA1" w:rsidP="00C92BA1">
      <w:pPr>
        <w:ind w:firstLine="709"/>
        <w:jc w:val="both"/>
        <w:rPr>
          <w:bCs/>
          <w:iCs/>
          <w:szCs w:val="26"/>
        </w:rPr>
      </w:pPr>
      <w:r w:rsidRPr="00C95513">
        <w:rPr>
          <w:bCs/>
          <w:szCs w:val="26"/>
        </w:rPr>
        <w:t>Год рождения:</w:t>
      </w:r>
      <w:r w:rsidRPr="00C95513">
        <w:rPr>
          <w:bCs/>
          <w:iCs/>
          <w:szCs w:val="26"/>
        </w:rPr>
        <w:t xml:space="preserve"> </w:t>
      </w:r>
      <w:r w:rsidR="00C95513" w:rsidRPr="00C95513">
        <w:rPr>
          <w:bCs/>
          <w:iCs/>
          <w:szCs w:val="26"/>
        </w:rPr>
        <w:t>1984</w:t>
      </w:r>
    </w:p>
    <w:p w:rsidR="00C92BA1" w:rsidRPr="00C95513" w:rsidRDefault="00C92BA1" w:rsidP="00C92BA1">
      <w:pPr>
        <w:ind w:firstLine="709"/>
        <w:jc w:val="both"/>
        <w:rPr>
          <w:bCs/>
          <w:szCs w:val="26"/>
        </w:rPr>
      </w:pPr>
      <w:r w:rsidRPr="00C95513">
        <w:rPr>
          <w:bCs/>
          <w:szCs w:val="26"/>
        </w:rPr>
        <w:t>Образование: высшее</w:t>
      </w:r>
    </w:p>
    <w:p w:rsidR="00C92BA1" w:rsidRPr="00C95513" w:rsidRDefault="00C92BA1" w:rsidP="00C92BA1">
      <w:pPr>
        <w:ind w:firstLine="709"/>
        <w:jc w:val="both"/>
        <w:rPr>
          <w:bCs/>
          <w:szCs w:val="26"/>
        </w:rPr>
      </w:pPr>
      <w:r w:rsidRPr="00C95513">
        <w:rPr>
          <w:bCs/>
          <w:szCs w:val="26"/>
        </w:rPr>
        <w:t xml:space="preserve">Занимаемые должности за 5 лет: </w:t>
      </w:r>
    </w:p>
    <w:p w:rsidR="00C92BA1" w:rsidRPr="00C95513" w:rsidRDefault="00C95513" w:rsidP="00C92BA1">
      <w:pPr>
        <w:ind w:firstLine="709"/>
        <w:jc w:val="both"/>
        <w:rPr>
          <w:bCs/>
          <w:szCs w:val="26"/>
        </w:rPr>
      </w:pPr>
      <w:r w:rsidRPr="00C95513">
        <w:rPr>
          <w:bCs/>
          <w:szCs w:val="26"/>
        </w:rPr>
        <w:t>2012-2013 – ОАО «ФСК ЕЭС», главный эксперт</w:t>
      </w:r>
    </w:p>
    <w:p w:rsidR="00C95513" w:rsidRPr="00C95513" w:rsidRDefault="00CD58F6" w:rsidP="00C92BA1">
      <w:pPr>
        <w:ind w:firstLine="709"/>
        <w:jc w:val="both"/>
        <w:rPr>
          <w:bCs/>
          <w:szCs w:val="26"/>
        </w:rPr>
      </w:pPr>
      <w:r>
        <w:rPr>
          <w:bCs/>
          <w:szCs w:val="26"/>
        </w:rPr>
        <w:t>В настоящее время</w:t>
      </w:r>
      <w:r w:rsidR="00C95513" w:rsidRPr="00C95513">
        <w:rPr>
          <w:bCs/>
          <w:szCs w:val="26"/>
        </w:rPr>
        <w:t xml:space="preserve"> – ОАО «Стройтрансгаз», главный эксперт</w:t>
      </w:r>
    </w:p>
    <w:p w:rsidR="00C92BA1" w:rsidRPr="00C95513" w:rsidRDefault="00C92BA1" w:rsidP="00C92BA1">
      <w:pPr>
        <w:ind w:firstLine="709"/>
        <w:jc w:val="both"/>
        <w:rPr>
          <w:bCs/>
          <w:szCs w:val="26"/>
        </w:rPr>
      </w:pPr>
      <w:r w:rsidRPr="00C95513">
        <w:rPr>
          <w:bCs/>
          <w:szCs w:val="26"/>
        </w:rPr>
        <w:t xml:space="preserve"> Доли в уставном капитале Общества </w:t>
      </w:r>
      <w:r w:rsidRPr="00C95513">
        <w:rPr>
          <w:bCs/>
          <w:iCs/>
          <w:szCs w:val="26"/>
        </w:rPr>
        <w:t>не имеет.</w:t>
      </w:r>
    </w:p>
    <w:p w:rsidR="00C92BA1" w:rsidRPr="00C92BA1" w:rsidRDefault="00C92BA1" w:rsidP="00C92BA1">
      <w:pPr>
        <w:ind w:firstLine="709"/>
        <w:jc w:val="both"/>
        <w:rPr>
          <w:bCs/>
          <w:szCs w:val="26"/>
        </w:rPr>
      </w:pPr>
    </w:p>
    <w:p w:rsidR="00C92BA1" w:rsidRPr="00C92BA1" w:rsidRDefault="00C92BA1" w:rsidP="00C92BA1">
      <w:pPr>
        <w:ind w:firstLine="709"/>
        <w:jc w:val="both"/>
      </w:pPr>
      <w:r w:rsidRPr="00C92BA1">
        <w:rPr>
          <w:bCs/>
          <w:iCs/>
        </w:rPr>
        <w:t>В 2013 г. члены Ревизионной комиссии Общества не совершали сделок по приобретению и (или) отчуждению акций Общества.</w:t>
      </w:r>
    </w:p>
    <w:p w:rsidR="00C92BA1" w:rsidRPr="00C92BA1" w:rsidRDefault="00C92BA1" w:rsidP="00C92BA1">
      <w:pPr>
        <w:ind w:firstLine="709"/>
        <w:jc w:val="both"/>
      </w:pPr>
      <w:r w:rsidRPr="00C92BA1">
        <w:t>Начисление и выплата вознаграждений членам Ревизионной комиссии Общества производится в соответствии с Положением о выплате членам Ревизионной комиссии ОАО «Каббалкэнерго» вознаграждений и компенсаций, утвержденным годовым Общим собранием акционеров Общества от 19.05.2008 (Протокол от 30.05.2008 №32).</w:t>
      </w:r>
    </w:p>
    <w:p w:rsidR="00C92BA1" w:rsidRDefault="00C92BA1" w:rsidP="00C92BA1">
      <w:pPr>
        <w:ind w:firstLine="709"/>
        <w:jc w:val="both"/>
        <w:outlineLvl w:val="4"/>
      </w:pPr>
      <w:r w:rsidRPr="00C92BA1">
        <w:rPr>
          <w:iCs/>
        </w:rPr>
        <w:t xml:space="preserve">Суммарный размер вознаграждений, начисленных членам Ревизионной комиссии </w:t>
      </w:r>
      <w:r w:rsidRPr="00C92BA1">
        <w:t>за 2013г., составляет 428 тыс. руб.</w:t>
      </w:r>
    </w:p>
    <w:p w:rsidR="00B7644D" w:rsidRPr="00C92BA1" w:rsidRDefault="00B7644D" w:rsidP="00C92BA1">
      <w:pPr>
        <w:ind w:firstLine="709"/>
        <w:jc w:val="both"/>
        <w:outlineLvl w:val="4"/>
      </w:pPr>
    </w:p>
    <w:p w:rsidR="00C92BA1" w:rsidRPr="0048685F" w:rsidRDefault="00E739F9" w:rsidP="00C95513">
      <w:pPr>
        <w:pStyle w:val="a8"/>
        <w:keepNext/>
        <w:numPr>
          <w:ilvl w:val="1"/>
          <w:numId w:val="16"/>
        </w:numPr>
        <w:spacing w:line="360" w:lineRule="auto"/>
        <w:jc w:val="center"/>
        <w:outlineLvl w:val="0"/>
        <w:rPr>
          <w:b/>
          <w:sz w:val="28"/>
          <w:szCs w:val="28"/>
        </w:rPr>
      </w:pPr>
      <w:bookmarkStart w:id="18" w:name="_Toc321485393"/>
      <w:r w:rsidRPr="0048685F">
        <w:rPr>
          <w:b/>
          <w:sz w:val="28"/>
          <w:szCs w:val="28"/>
        </w:rPr>
        <w:t xml:space="preserve"> </w:t>
      </w:r>
      <w:r w:rsidR="00C92BA1" w:rsidRPr="0048685F">
        <w:rPr>
          <w:b/>
          <w:sz w:val="28"/>
          <w:szCs w:val="28"/>
        </w:rPr>
        <w:t>Аудитор</w:t>
      </w:r>
      <w:bookmarkEnd w:id="18"/>
    </w:p>
    <w:p w:rsidR="00C92BA1" w:rsidRPr="00C92BA1" w:rsidRDefault="00C92BA1" w:rsidP="00C92BA1">
      <w:pPr>
        <w:widowControl w:val="0"/>
        <w:tabs>
          <w:tab w:val="left" w:pos="360"/>
          <w:tab w:val="left" w:pos="709"/>
          <w:tab w:val="left" w:pos="1134"/>
        </w:tabs>
        <w:ind w:firstLine="709"/>
        <w:jc w:val="both"/>
        <w:rPr>
          <w:snapToGrid w:val="0"/>
          <w:spacing w:val="-2"/>
        </w:rPr>
      </w:pPr>
      <w:r w:rsidRPr="00C92BA1">
        <w:rPr>
          <w:snapToGrid w:val="0"/>
          <w:spacing w:val="-2"/>
        </w:rPr>
        <w:t>Аудитор Общества осуществляет проверку финансово-хозяйственной деятельности Общества в соответствии с требованиями законодательства Российской Федерации и на основании заключаемого с ним договора.</w:t>
      </w:r>
    </w:p>
    <w:p w:rsidR="00C92BA1" w:rsidRPr="00C92BA1" w:rsidRDefault="00C92BA1" w:rsidP="00C92BA1">
      <w:pPr>
        <w:widowControl w:val="0"/>
        <w:tabs>
          <w:tab w:val="left" w:pos="0"/>
          <w:tab w:val="left" w:pos="709"/>
          <w:tab w:val="left" w:pos="1134"/>
        </w:tabs>
        <w:ind w:firstLine="709"/>
        <w:jc w:val="both"/>
        <w:rPr>
          <w:spacing w:val="-2"/>
        </w:rPr>
      </w:pPr>
      <w:r w:rsidRPr="00C92BA1">
        <w:rPr>
          <w:spacing w:val="-2"/>
        </w:rPr>
        <w:t>По итогам проверки финансово-хозяйственной деятельности Общества Ревизионная комиссия Общества, Аудитор Общества составляют заключение, в котором должны содержаться:</w:t>
      </w:r>
    </w:p>
    <w:p w:rsidR="00C92BA1" w:rsidRPr="00C92BA1" w:rsidRDefault="00C92BA1" w:rsidP="00C92BA1">
      <w:pPr>
        <w:widowControl w:val="0"/>
        <w:numPr>
          <w:ilvl w:val="0"/>
          <w:numId w:val="48"/>
        </w:numPr>
        <w:tabs>
          <w:tab w:val="left" w:pos="360"/>
          <w:tab w:val="left" w:pos="709"/>
          <w:tab w:val="num" w:pos="851"/>
          <w:tab w:val="left" w:pos="1134"/>
          <w:tab w:val="left" w:pos="1418"/>
        </w:tabs>
        <w:ind w:firstLine="709"/>
        <w:jc w:val="both"/>
        <w:rPr>
          <w:snapToGrid w:val="0"/>
          <w:spacing w:val="-2"/>
        </w:rPr>
      </w:pPr>
      <w:r w:rsidRPr="00C92BA1">
        <w:rPr>
          <w:snapToGrid w:val="0"/>
          <w:spacing w:val="-2"/>
        </w:rPr>
        <w:t>подтверждение достоверности данных, содержащихся в отчетах и иных финансовых документах Общества;</w:t>
      </w:r>
    </w:p>
    <w:p w:rsidR="00C92BA1" w:rsidRPr="00C92BA1" w:rsidRDefault="00C92BA1" w:rsidP="00C92BA1">
      <w:pPr>
        <w:widowControl w:val="0"/>
        <w:numPr>
          <w:ilvl w:val="0"/>
          <w:numId w:val="48"/>
        </w:numPr>
        <w:tabs>
          <w:tab w:val="left" w:pos="360"/>
          <w:tab w:val="left" w:pos="709"/>
          <w:tab w:val="num" w:pos="851"/>
          <w:tab w:val="left" w:pos="1134"/>
          <w:tab w:val="left" w:pos="1418"/>
        </w:tabs>
        <w:ind w:firstLine="709"/>
        <w:jc w:val="both"/>
        <w:rPr>
          <w:snapToGrid w:val="0"/>
          <w:spacing w:val="-2"/>
        </w:rPr>
      </w:pPr>
      <w:r w:rsidRPr="00C92BA1">
        <w:rPr>
          <w:snapToGrid w:val="0"/>
          <w:spacing w:val="-2"/>
        </w:rPr>
        <w:t>информация о фактах нарушения Обществом установленных правовыми актами Российской Федерации порядка ведения бухгалтерского учета и представления финансовой отчетности, а также требований правовых актов Российской Федерации при осуществлении Обществом финансово-хозяйственной деятельности.</w:t>
      </w:r>
    </w:p>
    <w:p w:rsidR="00C92BA1" w:rsidRPr="00C92BA1" w:rsidRDefault="00C92BA1" w:rsidP="00C92BA1">
      <w:pPr>
        <w:tabs>
          <w:tab w:val="left" w:pos="709"/>
          <w:tab w:val="left" w:pos="1418"/>
        </w:tabs>
        <w:ind w:firstLine="709"/>
        <w:jc w:val="both"/>
        <w:rPr>
          <w:spacing w:val="-2"/>
        </w:rPr>
      </w:pPr>
      <w:r w:rsidRPr="00C92BA1">
        <w:rPr>
          <w:spacing w:val="-2"/>
        </w:rPr>
        <w:t>Порядок и сроки составления заключения по итогам проверки финансово-хозяйственной деятельности Общества определяются правовыми актами Российской Федерации и внутренними документами Общества.</w:t>
      </w:r>
    </w:p>
    <w:p w:rsidR="00C92BA1" w:rsidRPr="00C92BA1" w:rsidRDefault="00C92BA1" w:rsidP="00C92BA1">
      <w:pPr>
        <w:ind w:firstLine="709"/>
        <w:jc w:val="both"/>
      </w:pPr>
      <w:r w:rsidRPr="00C92BA1">
        <w:t>Решением годового Общего собрания акционеров ОАО «Каббалкэнерго» (Протокол от 10.06.2013 № 40) аудитором ОАО «Каббалкэнерго» для проведения аудиторской проверки финансовой отчетности  за 2013 г. утверждено ООО «Нексиа Пачоли».</w:t>
      </w:r>
    </w:p>
    <w:p w:rsidR="00C92BA1" w:rsidRPr="00C92BA1" w:rsidRDefault="00C92BA1" w:rsidP="00C92BA1">
      <w:pPr>
        <w:ind w:firstLine="709"/>
        <w:jc w:val="both"/>
      </w:pPr>
      <w:r w:rsidRPr="00C92BA1">
        <w:t xml:space="preserve">Размер вознаграждения аудитора одобрен Советом директоров </w:t>
      </w:r>
      <w:r w:rsidR="0048685F">
        <w:t xml:space="preserve">                            </w:t>
      </w:r>
      <w:r w:rsidRPr="00C92BA1">
        <w:t>ОАО «Каббалкэнерго» (Протокол от 29.10.2013 № 123) и составляет 472 000 (Четыреста семьдесят две тысячи) рублей, в том числе НДС (18%) – 72 000  (Семьдесят две тысячи) рублей.</w:t>
      </w:r>
    </w:p>
    <w:p w:rsidR="00C92BA1" w:rsidRPr="00C92BA1" w:rsidRDefault="00C92BA1" w:rsidP="00C92BA1">
      <w:pPr>
        <w:ind w:firstLine="709"/>
        <w:jc w:val="both"/>
      </w:pPr>
      <w:r w:rsidRPr="00C92BA1">
        <w:rPr>
          <w:bCs/>
          <w:iCs/>
        </w:rPr>
        <w:lastRenderedPageBreak/>
        <w:t>В 2013 г. ООО «Нексиа Пачоли» не оказывались Обществу н</w:t>
      </w:r>
      <w:r w:rsidRPr="00C92BA1">
        <w:t>еаудиторские услуги. Отсроченные и просроченные платежи за оказанные аудитором услуги отсутствуют.</w:t>
      </w:r>
    </w:p>
    <w:p w:rsidR="00C92BA1" w:rsidRPr="00C92BA1" w:rsidRDefault="00C92BA1" w:rsidP="00C92BA1">
      <w:pPr>
        <w:jc w:val="center"/>
      </w:pPr>
    </w:p>
    <w:p w:rsidR="00C92BA1" w:rsidRPr="0048685F" w:rsidRDefault="00E739F9" w:rsidP="00C95513">
      <w:pPr>
        <w:pStyle w:val="a8"/>
        <w:keepNext/>
        <w:numPr>
          <w:ilvl w:val="1"/>
          <w:numId w:val="16"/>
        </w:numPr>
        <w:spacing w:line="360" w:lineRule="auto"/>
        <w:jc w:val="center"/>
        <w:outlineLvl w:val="0"/>
        <w:rPr>
          <w:b/>
          <w:sz w:val="28"/>
          <w:szCs w:val="28"/>
        </w:rPr>
      </w:pPr>
      <w:bookmarkStart w:id="19" w:name="_Toc321485394"/>
      <w:bookmarkStart w:id="20" w:name="_Toc293483412"/>
      <w:r w:rsidRPr="0048685F">
        <w:rPr>
          <w:b/>
          <w:sz w:val="28"/>
          <w:szCs w:val="28"/>
        </w:rPr>
        <w:t xml:space="preserve"> </w:t>
      </w:r>
      <w:r w:rsidR="00C92BA1" w:rsidRPr="0048685F">
        <w:rPr>
          <w:b/>
          <w:sz w:val="28"/>
          <w:szCs w:val="28"/>
        </w:rPr>
        <w:t>Регистратор</w:t>
      </w:r>
      <w:bookmarkEnd w:id="19"/>
      <w:bookmarkEnd w:id="20"/>
    </w:p>
    <w:p w:rsidR="00C92BA1" w:rsidRPr="00C92BA1" w:rsidRDefault="00C92BA1" w:rsidP="00C92BA1">
      <w:pPr>
        <w:tabs>
          <w:tab w:val="left" w:pos="-3240"/>
          <w:tab w:val="left" w:pos="-3060"/>
        </w:tabs>
        <w:ind w:firstLine="709"/>
        <w:jc w:val="both"/>
      </w:pPr>
      <w:r w:rsidRPr="00C92BA1">
        <w:t>Решением Совета директоров ОАО «Каббалкэнерго» от 25.10.2006 (Протокол №18) утвержден регистратор Общества – Закрытое акционерное общество «Регистраторское общество «СТАТУС», которое, в соответствии с Договором на оказание услуг по ведению реестра владельцев именных ценных бумаг от 11.12.2006 №179-06, осуществляет хранение реестра по эмиссионным ценным бумагам Общества.</w:t>
      </w:r>
    </w:p>
    <w:p w:rsidR="00C92BA1" w:rsidRPr="00C92BA1" w:rsidRDefault="00C92BA1" w:rsidP="00C92BA1">
      <w:pPr>
        <w:tabs>
          <w:tab w:val="left" w:pos="-3240"/>
          <w:tab w:val="left" w:pos="-3060"/>
        </w:tabs>
        <w:ind w:firstLine="709"/>
        <w:jc w:val="both"/>
      </w:pPr>
      <w:r w:rsidRPr="00C92BA1">
        <w:t>Дата, с которой регистратор осуществляет хранение реестра владельцев ценных бумаг Общества: 16.05.2007.</w:t>
      </w:r>
    </w:p>
    <w:p w:rsidR="00C92BA1" w:rsidRPr="00C92BA1" w:rsidRDefault="00C92BA1" w:rsidP="00C92BA1">
      <w:pPr>
        <w:tabs>
          <w:tab w:val="left" w:pos="-3240"/>
          <w:tab w:val="left" w:pos="-3060"/>
        </w:tabs>
        <w:ind w:firstLine="709"/>
        <w:jc w:val="both"/>
      </w:pPr>
      <w:r w:rsidRPr="00C92BA1">
        <w:t xml:space="preserve">Место нахождения: Россия, </w:t>
      </w:r>
      <w:smartTag w:uri="urn:schemas-microsoft-com:office:smarttags" w:element="metricconverter">
        <w:smartTagPr>
          <w:attr w:name="ProductID" w:val="109544, г"/>
        </w:smartTagPr>
        <w:r w:rsidRPr="00C92BA1">
          <w:t>109544, г</w:t>
        </w:r>
      </w:smartTag>
      <w:r w:rsidRPr="00C92BA1">
        <w:t>. Москва, ул. Новорогожская, д. 32, стр. 1</w:t>
      </w:r>
    </w:p>
    <w:p w:rsidR="00C92BA1" w:rsidRPr="00C92BA1" w:rsidRDefault="00C92BA1" w:rsidP="00C92BA1">
      <w:pPr>
        <w:tabs>
          <w:tab w:val="left" w:pos="-3240"/>
          <w:tab w:val="left" w:pos="-3060"/>
        </w:tabs>
        <w:ind w:firstLine="709"/>
        <w:jc w:val="both"/>
      </w:pPr>
      <w:r w:rsidRPr="00C92BA1">
        <w:t>ИНН: 7707179242</w:t>
      </w:r>
    </w:p>
    <w:p w:rsidR="00C92BA1" w:rsidRPr="00C92BA1" w:rsidRDefault="00C92BA1" w:rsidP="00C92BA1">
      <w:pPr>
        <w:tabs>
          <w:tab w:val="left" w:pos="-3240"/>
          <w:tab w:val="left" w:pos="-3060"/>
        </w:tabs>
        <w:ind w:firstLine="709"/>
        <w:jc w:val="both"/>
      </w:pPr>
      <w:r w:rsidRPr="00C92BA1">
        <w:t>ОГРН: 1027700003924</w:t>
      </w:r>
    </w:p>
    <w:p w:rsidR="00C92BA1" w:rsidRPr="00C92BA1" w:rsidRDefault="00C92BA1" w:rsidP="00C92BA1">
      <w:pPr>
        <w:tabs>
          <w:tab w:val="left" w:pos="-3240"/>
          <w:tab w:val="left" w:pos="-3060"/>
        </w:tabs>
        <w:ind w:firstLine="709"/>
        <w:jc w:val="both"/>
      </w:pPr>
      <w:r w:rsidRPr="00C92BA1">
        <w:t>Данные о лицензии на осуществление деятельности по ведению реестра владельцев ценных бумаг:</w:t>
      </w:r>
    </w:p>
    <w:p w:rsidR="00C92BA1" w:rsidRPr="00C92BA1" w:rsidRDefault="00C92BA1" w:rsidP="00C92BA1">
      <w:pPr>
        <w:tabs>
          <w:tab w:val="left" w:pos="-3240"/>
          <w:tab w:val="left" w:pos="-3060"/>
        </w:tabs>
        <w:ind w:firstLine="709"/>
        <w:jc w:val="both"/>
      </w:pPr>
      <w:r w:rsidRPr="00C92BA1">
        <w:t>номер: 10-000-1-00304</w:t>
      </w:r>
    </w:p>
    <w:p w:rsidR="00C92BA1" w:rsidRPr="00C92BA1" w:rsidRDefault="00C92BA1" w:rsidP="00C92BA1">
      <w:pPr>
        <w:tabs>
          <w:tab w:val="left" w:pos="-3240"/>
          <w:tab w:val="left" w:pos="-3060"/>
        </w:tabs>
        <w:ind w:firstLine="709"/>
        <w:jc w:val="both"/>
      </w:pPr>
      <w:r w:rsidRPr="00C92BA1">
        <w:t>дата выдачи: 12.03.2004</w:t>
      </w:r>
    </w:p>
    <w:p w:rsidR="00C92BA1" w:rsidRPr="00C92BA1" w:rsidRDefault="00C92BA1" w:rsidP="00C92BA1">
      <w:pPr>
        <w:tabs>
          <w:tab w:val="left" w:pos="-3240"/>
          <w:tab w:val="left" w:pos="-3060"/>
        </w:tabs>
        <w:ind w:firstLine="709"/>
        <w:jc w:val="both"/>
      </w:pPr>
      <w:r w:rsidRPr="00C92BA1">
        <w:t>дата окончания действия: бессрочная</w:t>
      </w:r>
    </w:p>
    <w:p w:rsidR="00C92BA1" w:rsidRPr="00C92BA1" w:rsidRDefault="00C92BA1" w:rsidP="00C92BA1">
      <w:pPr>
        <w:tabs>
          <w:tab w:val="left" w:pos="-3240"/>
          <w:tab w:val="left" w:pos="-3060"/>
        </w:tabs>
        <w:ind w:firstLine="709"/>
        <w:jc w:val="both"/>
      </w:pPr>
      <w:r w:rsidRPr="00C92BA1">
        <w:t>наименование органа, выдавшего лицензию: ФКЦБ (ФСФР) России</w:t>
      </w:r>
    </w:p>
    <w:p w:rsidR="00C92BA1" w:rsidRPr="00C92BA1" w:rsidRDefault="00C92BA1" w:rsidP="00C92BA1">
      <w:pPr>
        <w:tabs>
          <w:tab w:val="left" w:pos="-3240"/>
          <w:tab w:val="left" w:pos="-3060"/>
        </w:tabs>
        <w:ind w:firstLine="709"/>
        <w:jc w:val="both"/>
      </w:pPr>
      <w:r w:rsidRPr="00C92BA1">
        <w:t>Дата, с которой регистратор осуществляет ведение реестра владельцев ценных бумаг Общества: 16.05.2007.</w:t>
      </w:r>
    </w:p>
    <w:p w:rsidR="00C92BA1" w:rsidRPr="00C92BA1" w:rsidRDefault="00C92BA1" w:rsidP="00C92BA1">
      <w:pPr>
        <w:tabs>
          <w:tab w:val="left" w:pos="-3240"/>
          <w:tab w:val="left" w:pos="-3060"/>
        </w:tabs>
        <w:ind w:firstLine="709"/>
        <w:jc w:val="both"/>
      </w:pPr>
      <w:r w:rsidRPr="00C92BA1">
        <w:t>Телефон, факс: (495) 974-83-45, 974-83-50.</w:t>
      </w:r>
    </w:p>
    <w:p w:rsidR="00C92BA1" w:rsidRPr="00C92BA1" w:rsidRDefault="00C92BA1" w:rsidP="00C92BA1">
      <w:pPr>
        <w:tabs>
          <w:tab w:val="left" w:pos="-3240"/>
          <w:tab w:val="left" w:pos="-3060"/>
        </w:tabs>
        <w:ind w:firstLine="709"/>
        <w:jc w:val="both"/>
      </w:pPr>
      <w:r w:rsidRPr="00C92BA1">
        <w:t xml:space="preserve">E-mail: office@rostatus.ru </w:t>
      </w:r>
    </w:p>
    <w:p w:rsidR="00C92BA1" w:rsidRPr="00C92BA1" w:rsidRDefault="00C92BA1" w:rsidP="00C92BA1">
      <w:pPr>
        <w:tabs>
          <w:tab w:val="left" w:pos="-3240"/>
          <w:tab w:val="left" w:pos="-3060"/>
        </w:tabs>
        <w:ind w:firstLine="709"/>
        <w:jc w:val="both"/>
      </w:pPr>
      <w:r w:rsidRPr="00C92BA1">
        <w:t xml:space="preserve">Адрес страницы в сети Интернет: </w:t>
      </w:r>
      <w:hyperlink r:id="rId25" w:history="1">
        <w:r w:rsidRPr="00C92BA1">
          <w:rPr>
            <w:color w:val="0000FF"/>
            <w:u w:val="single"/>
          </w:rPr>
          <w:t>http://www.rostatus.ru</w:t>
        </w:r>
      </w:hyperlink>
      <w:r w:rsidRPr="00C92BA1">
        <w:t>.</w:t>
      </w:r>
    </w:p>
    <w:p w:rsidR="00C92BA1" w:rsidRPr="00C92BA1" w:rsidRDefault="00C92BA1" w:rsidP="00C92BA1">
      <w:pPr>
        <w:tabs>
          <w:tab w:val="left" w:pos="3836"/>
        </w:tabs>
      </w:pPr>
    </w:p>
    <w:p w:rsidR="00C92BA1" w:rsidRPr="00381AE0" w:rsidRDefault="002728D3" w:rsidP="00381AE0">
      <w:pPr>
        <w:pStyle w:val="a8"/>
        <w:numPr>
          <w:ilvl w:val="1"/>
          <w:numId w:val="16"/>
        </w:numPr>
        <w:tabs>
          <w:tab w:val="left" w:pos="993"/>
        </w:tabs>
        <w:jc w:val="center"/>
        <w:rPr>
          <w:b/>
          <w:sz w:val="28"/>
          <w:szCs w:val="28"/>
        </w:rPr>
      </w:pPr>
      <w:r w:rsidRPr="00381AE0">
        <w:rPr>
          <w:b/>
          <w:sz w:val="28"/>
          <w:szCs w:val="28"/>
        </w:rPr>
        <w:t xml:space="preserve"> </w:t>
      </w:r>
      <w:r w:rsidR="00C92BA1" w:rsidRPr="00381AE0">
        <w:rPr>
          <w:b/>
          <w:sz w:val="28"/>
          <w:szCs w:val="28"/>
        </w:rPr>
        <w:t>Информационная прозрачность</w:t>
      </w:r>
    </w:p>
    <w:p w:rsidR="00C92BA1" w:rsidRPr="00C92BA1" w:rsidRDefault="00C92BA1" w:rsidP="00C92BA1">
      <w:pPr>
        <w:tabs>
          <w:tab w:val="left" w:pos="3836"/>
        </w:tabs>
        <w:jc w:val="center"/>
        <w:rPr>
          <w:b/>
        </w:rPr>
      </w:pPr>
    </w:p>
    <w:p w:rsidR="00C92BA1" w:rsidRPr="00C92BA1" w:rsidRDefault="00C92BA1" w:rsidP="00C92BA1">
      <w:pPr>
        <w:widowControl w:val="0"/>
        <w:autoSpaceDE w:val="0"/>
        <w:autoSpaceDN w:val="0"/>
        <w:adjustRightInd w:val="0"/>
        <w:ind w:firstLine="709"/>
        <w:jc w:val="both"/>
        <w:rPr>
          <w:rFonts w:eastAsia="Calibri"/>
          <w:bCs/>
        </w:rPr>
      </w:pPr>
      <w:r w:rsidRPr="00C92BA1">
        <w:rPr>
          <w:rFonts w:eastAsia="Calibri"/>
          <w:bCs/>
        </w:rPr>
        <w:t xml:space="preserve">ОАО «Каббалкэнерго» стремится предоставлять акционерам и другим заинтересованным сторонам полную и достоверную информацию о своей деятельности в соответствии с требованиями законодательства и рекомендациями передовых стандартов на принципах регулярности и оперативности. </w:t>
      </w:r>
    </w:p>
    <w:p w:rsidR="00C92BA1" w:rsidRPr="00C92BA1" w:rsidRDefault="00C92BA1" w:rsidP="00C92BA1">
      <w:pPr>
        <w:widowControl w:val="0"/>
        <w:autoSpaceDE w:val="0"/>
        <w:autoSpaceDN w:val="0"/>
        <w:adjustRightInd w:val="0"/>
        <w:ind w:firstLine="709"/>
        <w:jc w:val="both"/>
        <w:rPr>
          <w:rFonts w:eastAsia="Calibri"/>
          <w:bCs/>
        </w:rPr>
      </w:pPr>
      <w:r w:rsidRPr="00C92BA1">
        <w:rPr>
          <w:rFonts w:eastAsia="Calibri"/>
          <w:bCs/>
        </w:rPr>
        <w:t>Информационная прозрачность ОАО «Каббалкэнерго» – это комплекс целей, средств и механизмов, направленных на наиболее полное удовлетворение информационных потребностей акционеров и иных заинтересованных лиц в достоверной информации о Компании, ее деятельности и обеспечение возможности свободного и необременительного доступа к данной информации.</w:t>
      </w:r>
    </w:p>
    <w:p w:rsidR="00C92BA1" w:rsidRPr="00C92BA1" w:rsidRDefault="00C92BA1" w:rsidP="00C92BA1">
      <w:pPr>
        <w:suppressAutoHyphens/>
        <w:ind w:firstLine="709"/>
        <w:jc w:val="both"/>
      </w:pPr>
      <w:r w:rsidRPr="00C92BA1">
        <w:rPr>
          <w:bCs/>
          <w:iCs/>
        </w:rPr>
        <w:t xml:space="preserve">С 4 квартала 1992 года </w:t>
      </w:r>
      <w:r w:rsidRPr="00C92BA1">
        <w:t xml:space="preserve">до 1 квартала 2012 года Общество осуществляло раскрытие информации в форме ежеквартальных отчетов эмитента эмиссионных ценных бумаг, а также сообщений о существенных фактах (это обусловлено тем, что </w:t>
      </w:r>
      <w:r w:rsidR="00381AE0">
        <w:t xml:space="preserve">                                       </w:t>
      </w:r>
      <w:r w:rsidRPr="00C92BA1">
        <w:t>ОАО «Каббалкэнерго» создано 11.12.1992 года при приватизации государственного предприятия в соответствии с планом приватизации, утвержденным в установленном порядке и являвшимся на дату его утверждения проспектом эмиссии акций Общества</w:t>
      </w:r>
      <w:r w:rsidRPr="00C92BA1">
        <w:rPr>
          <w:bCs/>
          <w:iCs/>
        </w:rPr>
        <w:t xml:space="preserve">, и в соответствии с пунктом 5.1. Положения о раскрытии информации эмитентами эмиссионных ценных бумаг, утвержденного Приказом </w:t>
      </w:r>
      <w:r w:rsidRPr="00C92BA1">
        <w:t>Федеральной службы по финансовым рынкам РФ</w:t>
      </w:r>
      <w:r w:rsidRPr="00C92BA1">
        <w:rPr>
          <w:bCs/>
          <w:iCs/>
        </w:rPr>
        <w:t xml:space="preserve"> от 10.10.2006 №06-117/пз-н)</w:t>
      </w:r>
      <w:r w:rsidRPr="00C92BA1">
        <w:t>.</w:t>
      </w:r>
    </w:p>
    <w:p w:rsidR="00C92BA1" w:rsidRPr="00C92BA1" w:rsidRDefault="00C92BA1" w:rsidP="00C92BA1">
      <w:pPr>
        <w:suppressAutoHyphens/>
        <w:ind w:firstLine="709"/>
        <w:jc w:val="both"/>
      </w:pPr>
      <w:r w:rsidRPr="00C92BA1">
        <w:t xml:space="preserve">Годовым Общим собранием акционеров ОАО «Каббалкэнерго» (Протокол от 17.06.2011 №38) принято решение обратиться в Региональное отделение Федеральной службы по финансовым рынкам по Южному федеральному округу (РО ФСФР России в ЮФО) с заявлением об освобождении Общества от обязанности осуществлять раскрытие или предоставление информации в соответствии со ст.30 Федерального закона от </w:t>
      </w:r>
      <w:r w:rsidRPr="00C92BA1">
        <w:rPr>
          <w:rFonts w:cs="Arial"/>
        </w:rPr>
        <w:lastRenderedPageBreak/>
        <w:t>22.04.1996 № 39-ФЗ «О рынке ценных бумаг». В соответствии с приказом РО ФСФР России в ЮФО от 28.02.2012 №58-12-08-40/пз ОАО «Каббалкэнерго» освобождено от обязанности осуществлять раскрытие и предоставление указанной информации.</w:t>
      </w:r>
    </w:p>
    <w:p w:rsidR="00C92BA1" w:rsidRPr="00C92BA1" w:rsidRDefault="00C92BA1" w:rsidP="00C92BA1">
      <w:pPr>
        <w:ind w:firstLine="709"/>
        <w:jc w:val="both"/>
      </w:pPr>
      <w:r w:rsidRPr="00C92BA1">
        <w:t xml:space="preserve">Общество своевременно осуществляет раскрытие информации и предоставляет отчетность, предусмотренной Федеральным законом от 26.12.1995 № 208-ФЗ «Об акционерных обществах», Положением о раскрытии информации эмитентами эмиссионных ценных бумаг, утвержденными Приказом ФСФР России от 04.10.2011 № 11-46/пз-н, и иных нормативно-правовых актов Российской Федерации. </w:t>
      </w:r>
      <w:r w:rsidR="00381AE0">
        <w:t xml:space="preserve">                                        </w:t>
      </w:r>
      <w:r w:rsidRPr="00C92BA1">
        <w:t xml:space="preserve">ОАО «Каббалкэнерго» публикует информацию на корпоративном сайте в сети Интернет по адресу – </w:t>
      </w:r>
      <w:hyperlink r:id="rId26" w:history="1">
        <w:r w:rsidRPr="00C92BA1">
          <w:rPr>
            <w:color w:val="0000FF"/>
            <w:u w:val="single"/>
          </w:rPr>
          <w:t>http://kabbalkenergo.ru/</w:t>
        </w:r>
      </w:hyperlink>
      <w:r w:rsidRPr="00C92BA1">
        <w:t xml:space="preserve">  и печатных изданиях. В соответствии с п. 1.7 Приказа ФСФР от 04.10.2011 № 11-46/пз-н, с 01.09.2012 г., Общество также публикует отчетность и информационные материалы на странице информационного агентства ЗАО «СКРИН» по адресу - </w:t>
      </w:r>
      <w:hyperlink r:id="rId27" w:history="1">
        <w:r w:rsidRPr="00C92BA1">
          <w:rPr>
            <w:color w:val="0000FF"/>
            <w:u w:val="single"/>
          </w:rPr>
          <w:t>http://disclosure.skrin.ru/disclosure/0711008455</w:t>
        </w:r>
      </w:hyperlink>
      <w:r w:rsidRPr="00C92BA1">
        <w:t>.</w:t>
      </w:r>
    </w:p>
    <w:p w:rsidR="00C92BA1" w:rsidRPr="00C92BA1" w:rsidRDefault="00C92BA1" w:rsidP="00C92BA1">
      <w:pPr>
        <w:widowControl w:val="0"/>
        <w:autoSpaceDE w:val="0"/>
        <w:autoSpaceDN w:val="0"/>
        <w:adjustRightInd w:val="0"/>
        <w:ind w:firstLine="709"/>
        <w:jc w:val="both"/>
        <w:rPr>
          <w:rFonts w:eastAsia="Calibri"/>
          <w:bCs/>
        </w:rPr>
      </w:pPr>
      <w:r w:rsidRPr="00C92BA1">
        <w:rPr>
          <w:rFonts w:eastAsia="Calibri"/>
          <w:bCs/>
        </w:rPr>
        <w:t xml:space="preserve"> На сайте компании в разделе «Акционерам и инвесторам» можно ознакомиться с Уставом компании, а также с документами, регулирующими деятельность органов управления и контроля.</w:t>
      </w:r>
    </w:p>
    <w:p w:rsidR="00C92BA1" w:rsidRPr="00C92BA1" w:rsidRDefault="00C92BA1" w:rsidP="00C92BA1">
      <w:pPr>
        <w:autoSpaceDE w:val="0"/>
        <w:autoSpaceDN w:val="0"/>
        <w:adjustRightInd w:val="0"/>
        <w:ind w:firstLine="709"/>
        <w:jc w:val="both"/>
        <w:rPr>
          <w:rFonts w:eastAsia="Calibri"/>
          <w:bCs/>
        </w:rPr>
      </w:pPr>
      <w:r w:rsidRPr="00C92BA1">
        <w:rPr>
          <w:rFonts w:eastAsia="Calibri"/>
          <w:bCs/>
        </w:rPr>
        <w:t xml:space="preserve">ОАО «Каббалкэнерго» предоставляет акционерам годовой отчет. Состав информации, раскрываемой в годовом отчете, определяется Советом директоров с учетом международной практики. С текстом годового отчета Общества за 2013 год можно будет ознакомиться в сети Интернет на корпоративном сайте в сети Интернет по адресу – </w:t>
      </w:r>
      <w:r w:rsidRPr="00C92BA1">
        <w:rPr>
          <w:color w:val="0000FF"/>
          <w:u w:val="single"/>
        </w:rPr>
        <w:t>http://kabbalkenergo.ru/</w:t>
      </w:r>
      <w:r w:rsidRPr="00C92BA1">
        <w:rPr>
          <w:rFonts w:eastAsia="Calibri"/>
          <w:bCs/>
        </w:rPr>
        <w:t xml:space="preserve"> в разделе «Акционерам и инвесторам» и в информационном ресурсе (ЗАО «СКРИН») по адресу -  </w:t>
      </w:r>
      <w:hyperlink r:id="rId28" w:history="1">
        <w:r w:rsidRPr="00C92BA1">
          <w:rPr>
            <w:color w:val="0000FF"/>
            <w:u w:val="single"/>
          </w:rPr>
          <w:t>http://disclosure.skrin.ru/disclosure/0711008455</w:t>
        </w:r>
      </w:hyperlink>
      <w:r w:rsidRPr="00C92BA1">
        <w:rPr>
          <w:rFonts w:eastAsia="Calibri"/>
          <w:bCs/>
        </w:rPr>
        <w:t xml:space="preserve"> после его утверждения годовым общим собранием акционеров.</w:t>
      </w:r>
    </w:p>
    <w:p w:rsidR="00C92BA1" w:rsidRPr="00C92BA1" w:rsidRDefault="00C92BA1" w:rsidP="00C92BA1">
      <w:pPr>
        <w:tabs>
          <w:tab w:val="left" w:pos="3836"/>
        </w:tabs>
        <w:ind w:firstLine="709"/>
        <w:jc w:val="both"/>
      </w:pPr>
    </w:p>
    <w:p w:rsidR="00C92BA1" w:rsidRPr="00F531A2" w:rsidRDefault="002728D3" w:rsidP="00F531A2">
      <w:pPr>
        <w:keepNext/>
        <w:jc w:val="center"/>
        <w:outlineLvl w:val="0"/>
        <w:rPr>
          <w:b/>
          <w:sz w:val="28"/>
          <w:szCs w:val="28"/>
        </w:rPr>
      </w:pPr>
      <w:bookmarkStart w:id="21" w:name="_Toc321485395"/>
      <w:bookmarkStart w:id="22" w:name="_Toc293483414"/>
      <w:r w:rsidRPr="00F531A2">
        <w:rPr>
          <w:b/>
          <w:sz w:val="28"/>
          <w:szCs w:val="28"/>
        </w:rPr>
        <w:t>6</w:t>
      </w:r>
      <w:r w:rsidR="00C92BA1" w:rsidRPr="00F531A2">
        <w:rPr>
          <w:b/>
          <w:sz w:val="28"/>
          <w:szCs w:val="28"/>
        </w:rPr>
        <w:t xml:space="preserve">.6. Отчет о выплате объявленных (начисленных) дивидендов </w:t>
      </w:r>
      <w:r w:rsidR="00F531A2">
        <w:rPr>
          <w:b/>
          <w:sz w:val="28"/>
          <w:szCs w:val="28"/>
        </w:rPr>
        <w:t xml:space="preserve">                             </w:t>
      </w:r>
      <w:r w:rsidR="00C92BA1" w:rsidRPr="00F531A2">
        <w:rPr>
          <w:b/>
          <w:sz w:val="28"/>
          <w:szCs w:val="28"/>
        </w:rPr>
        <w:t>по акциям Общества</w:t>
      </w:r>
      <w:bookmarkEnd w:id="21"/>
      <w:bookmarkEnd w:id="22"/>
    </w:p>
    <w:p w:rsidR="00F531A2" w:rsidRDefault="00F531A2" w:rsidP="00C92BA1">
      <w:pPr>
        <w:ind w:firstLine="709"/>
        <w:jc w:val="both"/>
      </w:pPr>
    </w:p>
    <w:p w:rsidR="00C92BA1" w:rsidRPr="00C92BA1" w:rsidRDefault="00C92BA1" w:rsidP="00C92BA1">
      <w:pPr>
        <w:ind w:firstLine="709"/>
        <w:jc w:val="both"/>
      </w:pPr>
      <w:r w:rsidRPr="00C92BA1">
        <w:t>Решения о выплате дивидендов по акциям принимаются Общим собранием акционеров Общества. Источником выплаты дивидендов является чистая прибыль Общества, определяемая по данным бухгалтерской отчетности. Общими собраниями акционеров Общества за период с 2010 по 2013 гг. не принимались решения о начислении и выплате дивидендов.</w:t>
      </w:r>
    </w:p>
    <w:p w:rsidR="00C92BA1" w:rsidRPr="00C92BA1" w:rsidRDefault="00C92BA1" w:rsidP="00C92BA1"/>
    <w:p w:rsidR="00C92BA1" w:rsidRPr="00F531A2" w:rsidRDefault="00E739F9" w:rsidP="00F531A2">
      <w:pPr>
        <w:pStyle w:val="a8"/>
        <w:numPr>
          <w:ilvl w:val="1"/>
          <w:numId w:val="88"/>
        </w:numPr>
        <w:tabs>
          <w:tab w:val="left" w:pos="1560"/>
          <w:tab w:val="left" w:pos="3686"/>
        </w:tabs>
        <w:jc w:val="center"/>
        <w:rPr>
          <w:b/>
          <w:sz w:val="28"/>
          <w:szCs w:val="28"/>
        </w:rPr>
      </w:pPr>
      <w:bookmarkStart w:id="23" w:name="_Toc321485397"/>
      <w:r w:rsidRPr="00F531A2">
        <w:rPr>
          <w:b/>
          <w:sz w:val="28"/>
          <w:szCs w:val="28"/>
        </w:rPr>
        <w:t xml:space="preserve"> </w:t>
      </w:r>
      <w:r w:rsidR="00C92BA1" w:rsidRPr="00F531A2">
        <w:rPr>
          <w:b/>
          <w:sz w:val="28"/>
          <w:szCs w:val="28"/>
        </w:rPr>
        <w:t>Информация о сделках</w:t>
      </w:r>
    </w:p>
    <w:p w:rsidR="00C92BA1" w:rsidRPr="00C92BA1" w:rsidRDefault="00C92BA1" w:rsidP="00C92BA1"/>
    <w:p w:rsidR="00C92BA1" w:rsidRDefault="00C92BA1" w:rsidP="00C92BA1">
      <w:pPr>
        <w:ind w:firstLine="709"/>
        <w:jc w:val="both"/>
      </w:pPr>
      <w:r w:rsidRPr="00C92BA1">
        <w:t>Информация о совершенных ОАО «Каббалкэнерго» в 2013г. крупных сделках и сделках, в совершении которых имеется заинтересованность, представлена в Приложении №5 к Годовому отчету.</w:t>
      </w:r>
    </w:p>
    <w:p w:rsidR="00B7644D" w:rsidRDefault="00B7644D" w:rsidP="00C92BA1">
      <w:pPr>
        <w:ind w:firstLine="709"/>
        <w:jc w:val="both"/>
      </w:pPr>
    </w:p>
    <w:p w:rsidR="002728D3" w:rsidRDefault="002728D3" w:rsidP="00C92BA1">
      <w:pPr>
        <w:jc w:val="center"/>
      </w:pPr>
    </w:p>
    <w:p w:rsidR="00D56306" w:rsidRDefault="00D56306" w:rsidP="00C92BA1">
      <w:pPr>
        <w:jc w:val="center"/>
        <w:rPr>
          <w:b/>
          <w:sz w:val="28"/>
          <w:szCs w:val="28"/>
        </w:rPr>
      </w:pPr>
    </w:p>
    <w:p w:rsidR="00C92BA1" w:rsidRPr="00D56306" w:rsidRDefault="00C92BA1" w:rsidP="00C92BA1">
      <w:pPr>
        <w:jc w:val="center"/>
        <w:rPr>
          <w:sz w:val="36"/>
          <w:szCs w:val="28"/>
        </w:rPr>
      </w:pPr>
      <w:r w:rsidRPr="00D56306">
        <w:rPr>
          <w:b/>
          <w:sz w:val="36"/>
          <w:szCs w:val="28"/>
        </w:rPr>
        <w:t>7. Акционерный капитал</w:t>
      </w:r>
      <w:bookmarkEnd w:id="23"/>
    </w:p>
    <w:p w:rsidR="00C92BA1" w:rsidRPr="00C95513" w:rsidRDefault="00C92BA1" w:rsidP="00C92BA1">
      <w:pPr>
        <w:jc w:val="center"/>
        <w:rPr>
          <w:b/>
          <w:szCs w:val="28"/>
        </w:rPr>
      </w:pPr>
    </w:p>
    <w:p w:rsidR="00C92BA1" w:rsidRPr="00F531A2" w:rsidRDefault="00B7644D" w:rsidP="00B7644D">
      <w:pPr>
        <w:ind w:left="360"/>
        <w:jc w:val="center"/>
        <w:rPr>
          <w:b/>
          <w:sz w:val="28"/>
          <w:szCs w:val="28"/>
        </w:rPr>
      </w:pPr>
      <w:r w:rsidRPr="00F531A2">
        <w:rPr>
          <w:b/>
          <w:sz w:val="28"/>
          <w:szCs w:val="28"/>
        </w:rPr>
        <w:t>7.1</w:t>
      </w:r>
      <w:r w:rsidR="00471650" w:rsidRPr="00F531A2">
        <w:rPr>
          <w:b/>
          <w:sz w:val="28"/>
          <w:szCs w:val="28"/>
        </w:rPr>
        <w:t>.</w:t>
      </w:r>
      <w:r w:rsidR="002728D3" w:rsidRPr="00F531A2">
        <w:rPr>
          <w:b/>
          <w:sz w:val="28"/>
          <w:szCs w:val="28"/>
        </w:rPr>
        <w:t xml:space="preserve"> </w:t>
      </w:r>
      <w:r w:rsidR="00C92BA1" w:rsidRPr="00F531A2">
        <w:rPr>
          <w:b/>
          <w:sz w:val="28"/>
          <w:szCs w:val="28"/>
        </w:rPr>
        <w:t>Общие сведения о ценных бумагах</w:t>
      </w:r>
    </w:p>
    <w:p w:rsidR="00C92BA1" w:rsidRPr="00C92BA1" w:rsidRDefault="00C92BA1" w:rsidP="00C92BA1">
      <w:pPr>
        <w:jc w:val="center"/>
        <w:rPr>
          <w:b/>
        </w:rPr>
      </w:pPr>
    </w:p>
    <w:p w:rsidR="00C92BA1" w:rsidRPr="00C92BA1" w:rsidRDefault="00C92BA1" w:rsidP="00C92BA1">
      <w:pPr>
        <w:ind w:firstLine="709"/>
        <w:jc w:val="both"/>
      </w:pPr>
      <w:r w:rsidRPr="00C92BA1">
        <w:t>Уставный капитал Общества составляет 582 997 484 (Пятьсот восемьдесят два миллиона девятьсот девяносто семь тысяч четыреста восемьдесят четыре) рубля.</w:t>
      </w:r>
    </w:p>
    <w:p w:rsidR="00C92BA1" w:rsidRPr="00C92BA1" w:rsidRDefault="00C92BA1" w:rsidP="00C92BA1">
      <w:pPr>
        <w:ind w:firstLine="709"/>
        <w:jc w:val="both"/>
      </w:pPr>
      <w:r w:rsidRPr="00C92BA1">
        <w:t>Обществом размещены следующие категории именных бездокументарных акций одинаковой номинальной стоимостью 1 (Один) рубль каждая:</w:t>
      </w:r>
    </w:p>
    <w:p w:rsidR="00C92BA1" w:rsidRPr="00C92BA1" w:rsidRDefault="00C92BA1" w:rsidP="00C92BA1">
      <w:pPr>
        <w:ind w:firstLine="709"/>
        <w:jc w:val="both"/>
      </w:pPr>
      <w:r w:rsidRPr="00C92BA1">
        <w:t>1) привилегированные акции типа А:</w:t>
      </w:r>
    </w:p>
    <w:p w:rsidR="00C92BA1" w:rsidRPr="00C92BA1" w:rsidRDefault="00C92BA1" w:rsidP="00C92BA1">
      <w:pPr>
        <w:ind w:firstLine="709"/>
        <w:jc w:val="both"/>
      </w:pPr>
      <w:r w:rsidRPr="00C92BA1">
        <w:lastRenderedPageBreak/>
        <w:t>- 97 577 550 (Девяносто семь миллионов пятьсот семьдесят семь тысяч пятьсот пятьдесят) штук на общую сумму по номинальной стоимости 97 577 550 (Девяносто семь миллионов пятьсот семьдесят семь тысяч пятьсот пятьдесят) рублей;</w:t>
      </w:r>
    </w:p>
    <w:p w:rsidR="00C92BA1" w:rsidRPr="00C92BA1" w:rsidRDefault="00C92BA1" w:rsidP="00C92BA1">
      <w:pPr>
        <w:ind w:firstLine="709"/>
        <w:jc w:val="both"/>
      </w:pPr>
      <w:r w:rsidRPr="00C92BA1">
        <w:t>2) обыкновенные акции:</w:t>
      </w:r>
    </w:p>
    <w:p w:rsidR="00C92BA1" w:rsidRPr="00C92BA1" w:rsidRDefault="00C92BA1" w:rsidP="00C92BA1">
      <w:pPr>
        <w:ind w:firstLine="709"/>
        <w:jc w:val="both"/>
      </w:pPr>
      <w:r w:rsidRPr="00C92BA1">
        <w:t>- 485 419 934 (Четыреста восемьдесят пять миллионов четыреста девятнадцать тысяч девятьсот тридцать четыре) штуки на общую сумму по номинальной стоимости 485 419 934 (Четыреста восемьдесят пять миллионов четыреста девятнадцать тысяч девятьсот тридцать четыре) рубля.</w:t>
      </w:r>
    </w:p>
    <w:p w:rsidR="00C92BA1" w:rsidRPr="00F531A2" w:rsidRDefault="002728D3" w:rsidP="00C92BA1">
      <w:pPr>
        <w:spacing w:before="100" w:beforeAutospacing="1" w:after="100" w:afterAutospacing="1"/>
        <w:jc w:val="center"/>
        <w:rPr>
          <w:b/>
          <w:sz w:val="28"/>
          <w:szCs w:val="28"/>
        </w:rPr>
      </w:pPr>
      <w:r w:rsidRPr="00F531A2">
        <w:rPr>
          <w:b/>
          <w:sz w:val="28"/>
          <w:szCs w:val="28"/>
        </w:rPr>
        <w:t xml:space="preserve">7.2. </w:t>
      </w:r>
      <w:r w:rsidR="00C92BA1" w:rsidRPr="00F531A2">
        <w:rPr>
          <w:b/>
          <w:sz w:val="28"/>
          <w:szCs w:val="28"/>
        </w:rPr>
        <w:t>История эмиссионной деятельности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413"/>
        <w:gridCol w:w="1729"/>
        <w:gridCol w:w="1658"/>
        <w:gridCol w:w="1372"/>
        <w:gridCol w:w="1461"/>
      </w:tblGrid>
      <w:tr w:rsidR="00C92BA1" w:rsidRPr="00C92BA1" w:rsidTr="003054BE">
        <w:trPr>
          <w:trHeight w:val="1248"/>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Событие</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Дата регистрации выпуска ценных бумаг</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Государственный регистрационный номер выпуска ценных бумаг (акций)</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Дата государственной регистрации отчета об итогах выпуска акций</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Кол-во акций (шт.)</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Номинальная стоимость, руб.</w:t>
            </w:r>
          </w:p>
        </w:tc>
      </w:tr>
      <w:tr w:rsidR="00C92BA1" w:rsidRPr="00C92BA1" w:rsidTr="003054BE">
        <w:trPr>
          <w:trHeight w:val="374"/>
          <w:tblHeader/>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both"/>
              <w:rPr>
                <w:sz w:val="20"/>
                <w:szCs w:val="20"/>
              </w:rPr>
            </w:pPr>
            <w:r w:rsidRPr="00C92BA1">
              <w:rPr>
                <w:sz w:val="20"/>
                <w:szCs w:val="20"/>
              </w:rPr>
              <w:t>Категория акций: обыкновенные</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1-й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bCs/>
                <w:iCs/>
                <w:sz w:val="20"/>
                <w:szCs w:val="20"/>
              </w:rPr>
              <w:t>13.01.1993</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04-1П-5</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27.03.1996</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103 520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2-й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16.11.1995</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04-1-285</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09.06.1997</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45 409 806</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3-й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bCs/>
                <w:iCs/>
                <w:sz w:val="20"/>
                <w:szCs w:val="20"/>
              </w:rPr>
              <w:t xml:space="preserve">28.12.1998 </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1-03-00233-А</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19.04.1999</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364 106 608</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4-й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06.12.1999</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1-04-00233-А</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10.05.2000</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10 000 000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5-й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13.12.2000</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1-05-00233-А</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28.03.2001</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15 000 000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6-й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01.08.2001</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1-06-00233А</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20.11.2001</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40 800 000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7-й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18.02.2003</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1-07-00233А</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29.07.2003</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10 000 000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Категория акций: привилегированные (тип А)</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1-й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bCs/>
                <w:iCs/>
                <w:sz w:val="20"/>
                <w:szCs w:val="20"/>
              </w:rPr>
              <w:t>13.01.1993</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04-1П-5</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27.03.1996</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24 660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2-й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16.11.1995</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04-1-285</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09.06.1997</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10 817 290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r w:rsidR="00C92BA1" w:rsidRPr="00C92BA1" w:rsidTr="003054BE">
        <w:trPr>
          <w:tblHeader/>
          <w:jc w:val="center"/>
        </w:trPr>
        <w:tc>
          <w:tcPr>
            <w:tcW w:w="101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sz w:val="20"/>
              </w:rPr>
            </w:pPr>
            <w:r w:rsidRPr="00C92BA1">
              <w:rPr>
                <w:sz w:val="20"/>
              </w:rPr>
              <w:t>эмиссия ценных бумаг</w:t>
            </w:r>
          </w:p>
          <w:p w:rsidR="00C92BA1" w:rsidRPr="00C92BA1" w:rsidRDefault="00C92BA1" w:rsidP="00C92BA1">
            <w:pPr>
              <w:rPr>
                <w:sz w:val="20"/>
              </w:rPr>
            </w:pPr>
            <w:r w:rsidRPr="00C92BA1">
              <w:rPr>
                <w:sz w:val="20"/>
              </w:rPr>
              <w:t>3-й выпуск</w:t>
            </w:r>
          </w:p>
        </w:tc>
        <w:tc>
          <w:tcPr>
            <w:tcW w:w="738"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bCs/>
                <w:iCs/>
                <w:sz w:val="20"/>
                <w:szCs w:val="20"/>
              </w:rPr>
              <w:t>28.12.1998</w:t>
            </w:r>
          </w:p>
        </w:tc>
        <w:tc>
          <w:tcPr>
            <w:tcW w:w="903"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2-03-00233-А</w:t>
            </w:r>
          </w:p>
        </w:tc>
        <w:tc>
          <w:tcPr>
            <w:tcW w:w="866"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19.04.1999</w:t>
            </w:r>
          </w:p>
        </w:tc>
        <w:tc>
          <w:tcPr>
            <w:tcW w:w="717"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86 735 600</w:t>
            </w:r>
          </w:p>
        </w:tc>
        <w:tc>
          <w:tcPr>
            <w:tcW w:w="762" w:type="pc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sz w:val="20"/>
                <w:szCs w:val="20"/>
              </w:rPr>
            </w:pPr>
            <w:r w:rsidRPr="00C92BA1">
              <w:rPr>
                <w:sz w:val="20"/>
                <w:szCs w:val="20"/>
              </w:rPr>
              <w:t>1,0</w:t>
            </w:r>
          </w:p>
        </w:tc>
      </w:tr>
    </w:tbl>
    <w:p w:rsidR="00F531A2" w:rsidRDefault="00F531A2" w:rsidP="00471650">
      <w:pPr>
        <w:ind w:firstLine="709"/>
        <w:jc w:val="both"/>
        <w:outlineLvl w:val="1"/>
      </w:pPr>
    </w:p>
    <w:p w:rsidR="00C92BA1" w:rsidRPr="00C92BA1" w:rsidRDefault="00C92BA1" w:rsidP="00471650">
      <w:pPr>
        <w:ind w:firstLine="709"/>
        <w:jc w:val="both"/>
        <w:outlineLvl w:val="1"/>
      </w:pPr>
      <w:r w:rsidRPr="00C92BA1">
        <w:t xml:space="preserve">В соответствии с решением Регионального отделения Федеральной комиссии по рынку ценных бумаг в Южном федеральном округе (РО ФКЦБ России в ЮФО) осуществлено объединение дополнительных выпусков эмиссионных ценных бумаг </w:t>
      </w:r>
      <w:r w:rsidR="009F6ABE">
        <w:t xml:space="preserve">                              </w:t>
      </w:r>
      <w:r w:rsidRPr="00C92BA1">
        <w:t>ОАО «Каббалкэнерго» и присвоены следующие государственные регистрационные номера) (Распоряжение от 21.11.2003 №2786/р):</w:t>
      </w:r>
    </w:p>
    <w:p w:rsidR="00C92BA1" w:rsidRPr="00C92BA1" w:rsidRDefault="00C92BA1" w:rsidP="00C92BA1">
      <w:pPr>
        <w:numPr>
          <w:ilvl w:val="0"/>
          <w:numId w:val="45"/>
        </w:numPr>
        <w:tabs>
          <w:tab w:val="num" w:pos="0"/>
          <w:tab w:val="num" w:pos="360"/>
          <w:tab w:val="left" w:pos="567"/>
          <w:tab w:val="left" w:pos="851"/>
        </w:tabs>
        <w:ind w:firstLine="284"/>
        <w:jc w:val="both"/>
      </w:pPr>
      <w:r w:rsidRPr="00C92BA1">
        <w:t>именным обыкновенным бездокументарным акциям от 21.11.2003 №1-01-00233-А.</w:t>
      </w:r>
    </w:p>
    <w:p w:rsidR="00C92BA1" w:rsidRPr="00C92BA1" w:rsidRDefault="00C92BA1" w:rsidP="00C92BA1">
      <w:pPr>
        <w:numPr>
          <w:ilvl w:val="0"/>
          <w:numId w:val="45"/>
        </w:numPr>
        <w:tabs>
          <w:tab w:val="num" w:pos="0"/>
          <w:tab w:val="num" w:pos="360"/>
          <w:tab w:val="left" w:pos="567"/>
          <w:tab w:val="left" w:pos="851"/>
          <w:tab w:val="left" w:pos="1276"/>
        </w:tabs>
        <w:ind w:firstLine="284"/>
        <w:jc w:val="both"/>
      </w:pPr>
      <w:r w:rsidRPr="00C92BA1">
        <w:t>именным привилегированным бездокументарным акциям от 21.11.2003 №2-01-00233-А.</w:t>
      </w:r>
    </w:p>
    <w:p w:rsidR="00D56306" w:rsidRPr="00C92BA1" w:rsidRDefault="00C92BA1" w:rsidP="009F6ABE">
      <w:pPr>
        <w:tabs>
          <w:tab w:val="num" w:pos="0"/>
          <w:tab w:val="left" w:pos="851"/>
        </w:tabs>
        <w:ind w:firstLine="709"/>
        <w:jc w:val="both"/>
      </w:pPr>
      <w:r w:rsidRPr="00C92BA1">
        <w:lastRenderedPageBreak/>
        <w:t>Акции ОАО «Каббалкэнерго» не допущены к торгам организатора торговли на рынке ценных бумаг.</w:t>
      </w:r>
    </w:p>
    <w:p w:rsidR="00C92BA1" w:rsidRPr="009F6ABE" w:rsidRDefault="00471650" w:rsidP="00471650">
      <w:pPr>
        <w:spacing w:before="100" w:beforeAutospacing="1" w:after="100" w:afterAutospacing="1"/>
        <w:ind w:left="720"/>
        <w:jc w:val="center"/>
        <w:rPr>
          <w:b/>
          <w:sz w:val="28"/>
          <w:szCs w:val="28"/>
        </w:rPr>
      </w:pPr>
      <w:r w:rsidRPr="009F6ABE">
        <w:rPr>
          <w:b/>
          <w:sz w:val="28"/>
          <w:szCs w:val="28"/>
        </w:rPr>
        <w:t>7.3.</w:t>
      </w:r>
      <w:r w:rsidR="002728D3" w:rsidRPr="009F6ABE">
        <w:rPr>
          <w:b/>
          <w:sz w:val="28"/>
          <w:szCs w:val="28"/>
        </w:rPr>
        <w:t xml:space="preserve"> </w:t>
      </w:r>
      <w:r w:rsidR="00C92BA1" w:rsidRPr="009F6ABE">
        <w:rPr>
          <w:b/>
          <w:sz w:val="28"/>
          <w:szCs w:val="28"/>
        </w:rPr>
        <w:t>Структура акционерного капитала</w:t>
      </w:r>
    </w:p>
    <w:p w:rsidR="00C92BA1" w:rsidRPr="00C92BA1" w:rsidRDefault="00C92BA1" w:rsidP="00C92BA1">
      <w:pPr>
        <w:ind w:firstLine="709"/>
        <w:jc w:val="both"/>
        <w:rPr>
          <w:b/>
        </w:rPr>
      </w:pPr>
      <w:r w:rsidRPr="00C92BA1">
        <w:t>До 01.07.2008 основным акционером ОАО «Каббалкэнерго» являлось ОАО РАО «ЕЭС России». С 01.07.2008 в связи с реорганизацией ОАО РАО «ЕЭС России» основным акционером ОАО «Каббалкэнерго» является ОАО «Россети», которому принадлежит 65,3% уставного капитала Общества.</w:t>
      </w:r>
    </w:p>
    <w:p w:rsidR="00C92BA1" w:rsidRPr="00C92BA1" w:rsidRDefault="00C92BA1" w:rsidP="00C92BA1">
      <w:pPr>
        <w:spacing w:before="100" w:beforeAutospacing="1" w:after="100" w:afterAutospacing="1"/>
        <w:jc w:val="center"/>
      </w:pPr>
      <w:r w:rsidRPr="00C92BA1">
        <w:rPr>
          <w:b/>
        </w:rPr>
        <w:t>Структура акционерного капитала по состоянию на 31.12.2012 (без учета данных о клиентах номинальных держателей)</w:t>
      </w:r>
    </w:p>
    <w:tbl>
      <w:tblPr>
        <w:tblW w:w="8327" w:type="dxa"/>
        <w:jc w:val="center"/>
        <w:tblLook w:val="04A0" w:firstRow="1" w:lastRow="0" w:firstColumn="1" w:lastColumn="0" w:noHBand="0" w:noVBand="1"/>
      </w:tblPr>
      <w:tblGrid>
        <w:gridCol w:w="5804"/>
        <w:gridCol w:w="2523"/>
      </w:tblGrid>
      <w:tr w:rsidR="00C92BA1" w:rsidRPr="00C92BA1" w:rsidTr="003054BE">
        <w:trPr>
          <w:cantSplit/>
          <w:trHeight w:val="285"/>
          <w:jc w:val="center"/>
        </w:trPr>
        <w:tc>
          <w:tcPr>
            <w:tcW w:w="5804" w:type="dxa"/>
            <w:vMerge w:val="restart"/>
            <w:tcBorders>
              <w:top w:val="single" w:sz="4" w:space="0" w:color="auto"/>
              <w:left w:val="single" w:sz="4" w:space="0" w:color="auto"/>
              <w:bottom w:val="single" w:sz="4" w:space="0" w:color="000000"/>
              <w:right w:val="single" w:sz="4" w:space="0" w:color="auto"/>
            </w:tcBorders>
            <w:vAlign w:val="center"/>
            <w:hideMark/>
          </w:tcPr>
          <w:p w:rsidR="00C92BA1" w:rsidRPr="00C92BA1" w:rsidRDefault="00C92BA1" w:rsidP="00C92BA1">
            <w:pPr>
              <w:spacing w:before="100" w:beforeAutospacing="1" w:after="100" w:afterAutospacing="1"/>
              <w:jc w:val="center"/>
              <w:rPr>
                <w:bCs/>
                <w:sz w:val="22"/>
                <w:szCs w:val="22"/>
              </w:rPr>
            </w:pPr>
            <w:r w:rsidRPr="00C92BA1">
              <w:rPr>
                <w:bCs/>
                <w:sz w:val="22"/>
                <w:szCs w:val="22"/>
              </w:rPr>
              <w:t>Тип держателя акций</w:t>
            </w:r>
          </w:p>
        </w:tc>
        <w:tc>
          <w:tcPr>
            <w:tcW w:w="2523" w:type="dxa"/>
            <w:vMerge w:val="restart"/>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spacing w:before="100" w:beforeAutospacing="1" w:after="100" w:afterAutospacing="1"/>
              <w:jc w:val="center"/>
              <w:rPr>
                <w:bCs/>
                <w:sz w:val="22"/>
                <w:szCs w:val="22"/>
              </w:rPr>
            </w:pPr>
            <w:r w:rsidRPr="00C92BA1">
              <w:rPr>
                <w:bCs/>
                <w:sz w:val="22"/>
                <w:szCs w:val="22"/>
              </w:rPr>
              <w:t>Доля в уставном капитале Общества, %</w:t>
            </w:r>
          </w:p>
        </w:tc>
      </w:tr>
      <w:tr w:rsidR="00C92BA1" w:rsidRPr="00C92BA1" w:rsidTr="003054BE">
        <w:trPr>
          <w:cantSplit/>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92BA1" w:rsidRPr="00C92BA1" w:rsidRDefault="00C92BA1" w:rsidP="00C92BA1">
            <w:pPr>
              <w:rPr>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2BA1" w:rsidRPr="00C92BA1" w:rsidRDefault="00C92BA1" w:rsidP="00C92BA1">
            <w:pPr>
              <w:rPr>
                <w:bCs/>
                <w:sz w:val="22"/>
                <w:szCs w:val="22"/>
              </w:rPr>
            </w:pPr>
          </w:p>
        </w:tc>
      </w:tr>
      <w:tr w:rsidR="00C92BA1" w:rsidRPr="00C92BA1" w:rsidTr="003054BE">
        <w:trPr>
          <w:trHeight w:val="255"/>
          <w:jc w:val="center"/>
        </w:trPr>
        <w:tc>
          <w:tcPr>
            <w:tcW w:w="5804" w:type="dxa"/>
            <w:tcBorders>
              <w:top w:val="nil"/>
              <w:left w:val="single" w:sz="4" w:space="0" w:color="auto"/>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both"/>
              <w:rPr>
                <w:sz w:val="22"/>
                <w:szCs w:val="22"/>
              </w:rPr>
            </w:pPr>
            <w:r w:rsidRPr="00C92BA1">
              <w:rPr>
                <w:sz w:val="22"/>
                <w:szCs w:val="22"/>
              </w:rPr>
              <w:t>Владельцы - физические лица</w:t>
            </w:r>
          </w:p>
        </w:tc>
        <w:tc>
          <w:tcPr>
            <w:tcW w:w="2523" w:type="dxa"/>
            <w:tcBorders>
              <w:top w:val="single" w:sz="4" w:space="0" w:color="auto"/>
              <w:left w:val="nil"/>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center"/>
              <w:rPr>
                <w:sz w:val="22"/>
                <w:szCs w:val="22"/>
              </w:rPr>
            </w:pPr>
            <w:r w:rsidRPr="00C92BA1">
              <w:rPr>
                <w:sz w:val="22"/>
                <w:szCs w:val="22"/>
              </w:rPr>
              <w:t>7,28</w:t>
            </w:r>
          </w:p>
        </w:tc>
      </w:tr>
      <w:tr w:rsidR="00C92BA1" w:rsidRPr="00C92BA1" w:rsidTr="003054BE">
        <w:trPr>
          <w:trHeight w:val="255"/>
          <w:jc w:val="center"/>
        </w:trPr>
        <w:tc>
          <w:tcPr>
            <w:tcW w:w="5804" w:type="dxa"/>
            <w:tcBorders>
              <w:top w:val="nil"/>
              <w:left w:val="single" w:sz="4" w:space="0" w:color="auto"/>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both"/>
              <w:rPr>
                <w:sz w:val="22"/>
                <w:szCs w:val="22"/>
              </w:rPr>
            </w:pPr>
            <w:r w:rsidRPr="00C92BA1">
              <w:rPr>
                <w:sz w:val="22"/>
                <w:szCs w:val="22"/>
              </w:rPr>
              <w:t>Владельцы - юридические лица</w:t>
            </w:r>
          </w:p>
        </w:tc>
        <w:tc>
          <w:tcPr>
            <w:tcW w:w="2523" w:type="dxa"/>
            <w:tcBorders>
              <w:top w:val="single" w:sz="4" w:space="0" w:color="auto"/>
              <w:left w:val="nil"/>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center"/>
              <w:rPr>
                <w:sz w:val="22"/>
                <w:szCs w:val="22"/>
              </w:rPr>
            </w:pPr>
            <w:r w:rsidRPr="00C92BA1">
              <w:rPr>
                <w:sz w:val="22"/>
                <w:szCs w:val="22"/>
              </w:rPr>
              <w:t>17,50</w:t>
            </w:r>
          </w:p>
        </w:tc>
      </w:tr>
      <w:tr w:rsidR="00C92BA1" w:rsidRPr="00C92BA1" w:rsidTr="003054BE">
        <w:trPr>
          <w:trHeight w:val="255"/>
          <w:jc w:val="center"/>
        </w:trPr>
        <w:tc>
          <w:tcPr>
            <w:tcW w:w="5804" w:type="dxa"/>
            <w:tcBorders>
              <w:top w:val="nil"/>
              <w:left w:val="single" w:sz="4" w:space="0" w:color="auto"/>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both"/>
              <w:rPr>
                <w:sz w:val="22"/>
                <w:szCs w:val="22"/>
              </w:rPr>
            </w:pPr>
            <w:r w:rsidRPr="00C92BA1">
              <w:rPr>
                <w:sz w:val="22"/>
                <w:szCs w:val="22"/>
              </w:rPr>
              <w:t>Номинальные держатели:</w:t>
            </w:r>
          </w:p>
        </w:tc>
        <w:tc>
          <w:tcPr>
            <w:tcW w:w="2523" w:type="dxa"/>
            <w:tcBorders>
              <w:top w:val="single" w:sz="4" w:space="0" w:color="auto"/>
              <w:left w:val="nil"/>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center"/>
              <w:rPr>
                <w:sz w:val="22"/>
                <w:szCs w:val="22"/>
              </w:rPr>
            </w:pPr>
            <w:r w:rsidRPr="00C92BA1">
              <w:rPr>
                <w:sz w:val="22"/>
                <w:szCs w:val="22"/>
              </w:rPr>
              <w:t>75,21</w:t>
            </w:r>
          </w:p>
        </w:tc>
      </w:tr>
      <w:tr w:rsidR="00C92BA1" w:rsidRPr="00C92BA1" w:rsidTr="003054BE">
        <w:trPr>
          <w:trHeight w:val="255"/>
          <w:jc w:val="center"/>
        </w:trPr>
        <w:tc>
          <w:tcPr>
            <w:tcW w:w="5804" w:type="dxa"/>
            <w:tcBorders>
              <w:top w:val="nil"/>
              <w:left w:val="single" w:sz="4" w:space="0" w:color="auto"/>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both"/>
              <w:rPr>
                <w:sz w:val="22"/>
                <w:szCs w:val="22"/>
              </w:rPr>
            </w:pPr>
            <w:r w:rsidRPr="00C92BA1">
              <w:rPr>
                <w:sz w:val="22"/>
                <w:szCs w:val="22"/>
              </w:rPr>
              <w:t>Доверительные управляющие:</w:t>
            </w:r>
          </w:p>
        </w:tc>
        <w:tc>
          <w:tcPr>
            <w:tcW w:w="2523" w:type="dxa"/>
            <w:tcBorders>
              <w:top w:val="single" w:sz="4" w:space="0" w:color="auto"/>
              <w:left w:val="nil"/>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center"/>
              <w:rPr>
                <w:sz w:val="22"/>
                <w:szCs w:val="22"/>
              </w:rPr>
            </w:pPr>
            <w:r w:rsidRPr="00C92BA1">
              <w:rPr>
                <w:sz w:val="22"/>
                <w:szCs w:val="22"/>
              </w:rPr>
              <w:t>0</w:t>
            </w:r>
          </w:p>
        </w:tc>
      </w:tr>
      <w:tr w:rsidR="00C92BA1" w:rsidRPr="00C92BA1" w:rsidTr="003054BE">
        <w:trPr>
          <w:trHeight w:val="255"/>
          <w:jc w:val="center"/>
        </w:trPr>
        <w:tc>
          <w:tcPr>
            <w:tcW w:w="5804" w:type="dxa"/>
            <w:tcBorders>
              <w:top w:val="nil"/>
              <w:left w:val="single" w:sz="4" w:space="0" w:color="auto"/>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both"/>
              <w:rPr>
                <w:sz w:val="22"/>
                <w:szCs w:val="22"/>
              </w:rPr>
            </w:pPr>
            <w:r w:rsidRPr="00C92BA1">
              <w:rPr>
                <w:sz w:val="22"/>
                <w:szCs w:val="22"/>
              </w:rPr>
              <w:t>Лицевой счет эмитента:</w:t>
            </w:r>
          </w:p>
        </w:tc>
        <w:tc>
          <w:tcPr>
            <w:tcW w:w="2523" w:type="dxa"/>
            <w:tcBorders>
              <w:top w:val="single" w:sz="4" w:space="0" w:color="auto"/>
              <w:left w:val="nil"/>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center"/>
              <w:rPr>
                <w:sz w:val="22"/>
                <w:szCs w:val="22"/>
              </w:rPr>
            </w:pPr>
            <w:r w:rsidRPr="00C92BA1">
              <w:rPr>
                <w:sz w:val="22"/>
                <w:szCs w:val="22"/>
              </w:rPr>
              <w:t>0</w:t>
            </w:r>
          </w:p>
        </w:tc>
      </w:tr>
      <w:tr w:rsidR="00C92BA1" w:rsidRPr="00C92BA1" w:rsidTr="003054BE">
        <w:trPr>
          <w:trHeight w:val="354"/>
          <w:jc w:val="center"/>
        </w:trPr>
        <w:tc>
          <w:tcPr>
            <w:tcW w:w="5804" w:type="dxa"/>
            <w:tcBorders>
              <w:top w:val="nil"/>
              <w:left w:val="single" w:sz="4" w:space="0" w:color="auto"/>
              <w:bottom w:val="single" w:sz="4" w:space="0" w:color="auto"/>
              <w:right w:val="single" w:sz="4" w:space="0" w:color="auto"/>
            </w:tcBorders>
            <w:noWrap/>
            <w:vAlign w:val="bottom"/>
            <w:hideMark/>
          </w:tcPr>
          <w:p w:rsidR="00C92BA1" w:rsidRPr="00C92BA1" w:rsidRDefault="00C92BA1" w:rsidP="00C92BA1">
            <w:pPr>
              <w:spacing w:before="100" w:beforeAutospacing="1" w:after="100" w:afterAutospacing="1"/>
              <w:jc w:val="both"/>
              <w:rPr>
                <w:bCs/>
                <w:sz w:val="22"/>
                <w:szCs w:val="22"/>
              </w:rPr>
            </w:pPr>
            <w:r w:rsidRPr="00C92BA1">
              <w:rPr>
                <w:bCs/>
                <w:sz w:val="22"/>
                <w:szCs w:val="22"/>
              </w:rPr>
              <w:t>ИТОГО</w:t>
            </w:r>
          </w:p>
        </w:tc>
        <w:tc>
          <w:tcPr>
            <w:tcW w:w="2523" w:type="dxa"/>
            <w:tcBorders>
              <w:top w:val="single" w:sz="4" w:space="0" w:color="auto"/>
              <w:left w:val="nil"/>
              <w:bottom w:val="single" w:sz="4" w:space="0" w:color="auto"/>
              <w:right w:val="single" w:sz="4" w:space="0" w:color="000000"/>
            </w:tcBorders>
            <w:noWrap/>
            <w:vAlign w:val="bottom"/>
            <w:hideMark/>
          </w:tcPr>
          <w:p w:rsidR="00C92BA1" w:rsidRPr="00C92BA1" w:rsidRDefault="00C92BA1" w:rsidP="00C92BA1">
            <w:pPr>
              <w:spacing w:before="100" w:beforeAutospacing="1" w:after="100" w:afterAutospacing="1"/>
              <w:jc w:val="center"/>
              <w:rPr>
                <w:bCs/>
                <w:sz w:val="22"/>
                <w:szCs w:val="22"/>
              </w:rPr>
            </w:pPr>
            <w:r w:rsidRPr="00C92BA1">
              <w:rPr>
                <w:bCs/>
                <w:sz w:val="22"/>
                <w:szCs w:val="22"/>
              </w:rPr>
              <w:t>100</w:t>
            </w:r>
          </w:p>
        </w:tc>
      </w:tr>
    </w:tbl>
    <w:p w:rsidR="00C92BA1" w:rsidRPr="00C92BA1" w:rsidRDefault="00C92BA1" w:rsidP="00C92BA1"/>
    <w:p w:rsidR="00C92BA1" w:rsidRPr="00C92BA1" w:rsidRDefault="00C92BA1" w:rsidP="00C92BA1">
      <w:pPr>
        <w:tabs>
          <w:tab w:val="left" w:pos="1302"/>
        </w:tabs>
      </w:pPr>
      <w:r w:rsidRPr="00C92BA1">
        <w:tab/>
      </w:r>
      <w:r w:rsidRPr="00C95513">
        <w:rPr>
          <w:noProof/>
          <w:szCs w:val="22"/>
        </w:rPr>
        <w:drawing>
          <wp:inline distT="0" distB="0" distL="0" distR="0" wp14:anchorId="0FDD120B" wp14:editId="2F09FB86">
            <wp:extent cx="4619625" cy="1933438"/>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l="6125" t="27458" r="2350" b="23380"/>
                    <a:stretch>
                      <a:fillRect/>
                    </a:stretch>
                  </pic:blipFill>
                  <pic:spPr bwMode="auto">
                    <a:xfrm>
                      <a:off x="0" y="0"/>
                      <a:ext cx="4618085" cy="1932793"/>
                    </a:xfrm>
                    <a:prstGeom prst="rect">
                      <a:avLst/>
                    </a:prstGeom>
                    <a:noFill/>
                    <a:ln>
                      <a:noFill/>
                    </a:ln>
                  </pic:spPr>
                </pic:pic>
              </a:graphicData>
            </a:graphic>
          </wp:inline>
        </w:drawing>
      </w:r>
    </w:p>
    <w:p w:rsidR="00C92BA1" w:rsidRPr="00C92BA1" w:rsidRDefault="00C92BA1" w:rsidP="00C92BA1"/>
    <w:p w:rsidR="00C92BA1" w:rsidRPr="00C92BA1" w:rsidRDefault="00C92BA1">
      <w:pPr>
        <w:jc w:val="center"/>
        <w:rPr>
          <w:b/>
          <w:bCs/>
          <w:iCs/>
          <w:szCs w:val="22"/>
        </w:rPr>
      </w:pPr>
      <w:r w:rsidRPr="00C92BA1">
        <w:rPr>
          <w:b/>
        </w:rPr>
        <w:t xml:space="preserve">Сведения об акционерах, владеющих более 5% акций Общества </w:t>
      </w:r>
      <w:r w:rsidRPr="00C92BA1">
        <w:rPr>
          <w:b/>
          <w:bCs/>
          <w:iCs/>
          <w:szCs w:val="22"/>
        </w:rPr>
        <w:t xml:space="preserve">по состоянию на </w:t>
      </w:r>
      <w:r w:rsidRPr="00C92BA1">
        <w:rPr>
          <w:b/>
        </w:rPr>
        <w:t xml:space="preserve">31.12.2013 </w:t>
      </w:r>
      <w:r w:rsidRPr="00C92BA1">
        <w:rPr>
          <w:b/>
          <w:bCs/>
          <w:iCs/>
          <w:szCs w:val="22"/>
        </w:rPr>
        <w:t>(с учетом данных о клиентах номинальных держателей)</w:t>
      </w:r>
    </w:p>
    <w:p w:rsidR="00C92BA1" w:rsidRPr="00C92BA1" w:rsidRDefault="00C92BA1">
      <w:pPr>
        <w:jc w:val="center"/>
      </w:pPr>
    </w:p>
    <w:p w:rsidR="00C92BA1" w:rsidRPr="00C92BA1" w:rsidRDefault="00C92BA1" w:rsidP="00C92BA1">
      <w:pPr>
        <w:jc w:val="both"/>
      </w:pPr>
      <w:r w:rsidRPr="00C92BA1">
        <w:t>1. ОАО «Россети»</w:t>
      </w:r>
    </w:p>
    <w:p w:rsidR="00C92BA1" w:rsidRPr="00C92BA1" w:rsidRDefault="00C92BA1" w:rsidP="00C92BA1">
      <w:pPr>
        <w:jc w:val="both"/>
      </w:pPr>
      <w:r w:rsidRPr="00C92BA1">
        <w:t>Доля в уставном капитале Общества – 65,3%</w:t>
      </w:r>
    </w:p>
    <w:p w:rsidR="00C92BA1" w:rsidRPr="00C92BA1" w:rsidRDefault="00C92BA1" w:rsidP="00C92BA1">
      <w:pPr>
        <w:jc w:val="both"/>
      </w:pPr>
      <w:r w:rsidRPr="00C92BA1">
        <w:t>Место нахождения - 107996, Москва, Уланский переулок, д. 26.</w:t>
      </w:r>
    </w:p>
    <w:p w:rsidR="00C92BA1" w:rsidRPr="00C92BA1" w:rsidRDefault="00C92BA1" w:rsidP="00C92BA1">
      <w:pPr>
        <w:jc w:val="both"/>
      </w:pPr>
    </w:p>
    <w:p w:rsidR="00C92BA1" w:rsidRPr="00C92BA1" w:rsidRDefault="00C92BA1" w:rsidP="00C92BA1">
      <w:pPr>
        <w:jc w:val="both"/>
      </w:pPr>
      <w:r w:rsidRPr="00C92BA1">
        <w:t>2. Федеральное агентство по управлению государственным имуществом</w:t>
      </w:r>
    </w:p>
    <w:p w:rsidR="00C92BA1" w:rsidRPr="00C92BA1" w:rsidRDefault="00C92BA1" w:rsidP="00C92BA1">
      <w:pPr>
        <w:jc w:val="both"/>
      </w:pPr>
      <w:r w:rsidRPr="00C92BA1">
        <w:t>Доля в уставном капитале Общества – 13%</w:t>
      </w:r>
    </w:p>
    <w:p w:rsidR="00C92BA1" w:rsidRPr="00C92BA1" w:rsidRDefault="00C92BA1" w:rsidP="00C92BA1">
      <w:pPr>
        <w:jc w:val="both"/>
      </w:pPr>
      <w:r w:rsidRPr="00C92BA1">
        <w:t xml:space="preserve">Место нахождения – </w:t>
      </w:r>
      <w:smartTag w:uri="urn:schemas-microsoft-com:office:smarttags" w:element="metricconverter">
        <w:smartTagPr>
          <w:attr w:name="ProductID" w:val="109012, г"/>
        </w:smartTagPr>
        <w:r w:rsidRPr="00C92BA1">
          <w:t>109012, г</w:t>
        </w:r>
      </w:smartTag>
      <w:r w:rsidRPr="00C92BA1">
        <w:t>. Москва, Никольский переулок, д. 9.</w:t>
      </w:r>
    </w:p>
    <w:p w:rsidR="00C92BA1" w:rsidRPr="00EF0719" w:rsidRDefault="00C92BA1" w:rsidP="00C92BA1">
      <w:pPr>
        <w:jc w:val="both"/>
        <w:rPr>
          <w:lang w:val="en-US"/>
        </w:rPr>
      </w:pPr>
      <w:r w:rsidRPr="00EF0719">
        <w:rPr>
          <w:lang w:val="en-US"/>
        </w:rPr>
        <w:t>3. Citigroup Global Markets Limited</w:t>
      </w:r>
    </w:p>
    <w:p w:rsidR="00C92BA1" w:rsidRPr="00EF0719" w:rsidRDefault="00C92BA1" w:rsidP="00C92BA1">
      <w:pPr>
        <w:jc w:val="both"/>
        <w:rPr>
          <w:lang w:val="en-US"/>
        </w:rPr>
      </w:pPr>
      <w:r w:rsidRPr="00EF0719">
        <w:t>Доля</w:t>
      </w:r>
      <w:r w:rsidRPr="00EF0719">
        <w:rPr>
          <w:lang w:val="en-US"/>
        </w:rPr>
        <w:t xml:space="preserve"> </w:t>
      </w:r>
      <w:r w:rsidRPr="00EF0719">
        <w:t>в</w:t>
      </w:r>
      <w:r w:rsidRPr="00EF0719">
        <w:rPr>
          <w:lang w:val="en-US"/>
        </w:rPr>
        <w:t xml:space="preserve"> </w:t>
      </w:r>
      <w:r w:rsidRPr="00EF0719">
        <w:t>уставном</w:t>
      </w:r>
      <w:r w:rsidRPr="00EF0719">
        <w:rPr>
          <w:lang w:val="en-US"/>
        </w:rPr>
        <w:t xml:space="preserve"> </w:t>
      </w:r>
      <w:r w:rsidRPr="00EF0719">
        <w:t>капитале</w:t>
      </w:r>
      <w:r w:rsidRPr="00EF0719">
        <w:rPr>
          <w:lang w:val="en-US"/>
        </w:rPr>
        <w:t xml:space="preserve"> </w:t>
      </w:r>
      <w:r w:rsidRPr="00EF0719">
        <w:t>Общества</w:t>
      </w:r>
      <w:r w:rsidRPr="00EF0719">
        <w:rPr>
          <w:lang w:val="en-US"/>
        </w:rPr>
        <w:t xml:space="preserve"> – 6,18%</w:t>
      </w:r>
    </w:p>
    <w:p w:rsidR="00C92BA1" w:rsidRPr="00C92BA1" w:rsidRDefault="00C92BA1" w:rsidP="00C92BA1">
      <w:pPr>
        <w:rPr>
          <w:lang w:val="en-US"/>
        </w:rPr>
      </w:pPr>
      <w:r w:rsidRPr="00EF0719">
        <w:t>Место</w:t>
      </w:r>
      <w:r w:rsidRPr="00EF0719">
        <w:rPr>
          <w:lang w:val="en-US"/>
        </w:rPr>
        <w:t xml:space="preserve"> </w:t>
      </w:r>
      <w:r w:rsidRPr="00EF0719">
        <w:t>нахождения</w:t>
      </w:r>
      <w:r w:rsidRPr="00EF0719">
        <w:rPr>
          <w:lang w:val="en-US"/>
        </w:rPr>
        <w:t xml:space="preserve"> - CITIGROUP CENTRE, CANADA SQUARE, CANARY WHARF, LONDON, E14 5LB, UNITED KINGDOM.</w:t>
      </w:r>
    </w:p>
    <w:p w:rsidR="00C92BA1" w:rsidRPr="00C92BA1" w:rsidRDefault="00C92BA1" w:rsidP="00C92BA1">
      <w:pPr>
        <w:tabs>
          <w:tab w:val="left" w:pos="800"/>
        </w:tabs>
        <w:rPr>
          <w:lang w:val="en-US"/>
        </w:rPr>
      </w:pPr>
    </w:p>
    <w:p w:rsidR="00205CE2" w:rsidRPr="00111F4A" w:rsidRDefault="00205CE2" w:rsidP="00471650">
      <w:pPr>
        <w:tabs>
          <w:tab w:val="left" w:pos="3076"/>
        </w:tabs>
        <w:ind w:left="720"/>
        <w:jc w:val="center"/>
        <w:rPr>
          <w:b/>
          <w:sz w:val="28"/>
          <w:szCs w:val="28"/>
          <w:lang w:val="en-US" w:eastAsia="en-US"/>
        </w:rPr>
      </w:pPr>
    </w:p>
    <w:p w:rsidR="00205CE2" w:rsidRPr="00111F4A" w:rsidRDefault="00205CE2" w:rsidP="00471650">
      <w:pPr>
        <w:tabs>
          <w:tab w:val="left" w:pos="3076"/>
        </w:tabs>
        <w:ind w:left="720"/>
        <w:jc w:val="center"/>
        <w:rPr>
          <w:b/>
          <w:sz w:val="28"/>
          <w:szCs w:val="28"/>
          <w:lang w:val="en-US" w:eastAsia="en-US"/>
        </w:rPr>
      </w:pPr>
    </w:p>
    <w:p w:rsidR="00C92BA1" w:rsidRPr="00205CE2" w:rsidRDefault="00471650" w:rsidP="00471650">
      <w:pPr>
        <w:tabs>
          <w:tab w:val="left" w:pos="3076"/>
        </w:tabs>
        <w:ind w:left="720"/>
        <w:jc w:val="center"/>
        <w:rPr>
          <w:b/>
          <w:sz w:val="28"/>
          <w:szCs w:val="28"/>
          <w:lang w:eastAsia="en-US"/>
        </w:rPr>
      </w:pPr>
      <w:r w:rsidRPr="00205CE2">
        <w:rPr>
          <w:b/>
          <w:sz w:val="28"/>
          <w:szCs w:val="28"/>
          <w:lang w:eastAsia="en-US"/>
        </w:rPr>
        <w:lastRenderedPageBreak/>
        <w:t>7.4.</w:t>
      </w:r>
      <w:r w:rsidR="002728D3" w:rsidRPr="00205CE2">
        <w:rPr>
          <w:b/>
          <w:sz w:val="28"/>
          <w:szCs w:val="28"/>
          <w:lang w:eastAsia="en-US"/>
        </w:rPr>
        <w:t xml:space="preserve"> </w:t>
      </w:r>
      <w:r w:rsidR="00C92BA1" w:rsidRPr="00205CE2">
        <w:rPr>
          <w:b/>
          <w:sz w:val="28"/>
          <w:szCs w:val="28"/>
          <w:lang w:eastAsia="en-US"/>
        </w:rPr>
        <w:t>Дивидендная политика</w:t>
      </w:r>
    </w:p>
    <w:p w:rsidR="00C92BA1" w:rsidRPr="00C92BA1" w:rsidRDefault="00C92BA1" w:rsidP="00C92BA1">
      <w:pPr>
        <w:rPr>
          <w:highlight w:val="red"/>
          <w:lang w:eastAsia="en-US"/>
        </w:rPr>
      </w:pPr>
    </w:p>
    <w:p w:rsidR="00BE2F08" w:rsidRDefault="00BE2F08" w:rsidP="00BE2F08">
      <w:pPr>
        <w:ind w:firstLine="709"/>
        <w:jc w:val="both"/>
      </w:pPr>
      <w:r>
        <w:t>В соответствии с требованиями действующего законодательства Российской Федерации источником для выплаты дивидендов является чистая прибыль компании. Дивидендные выплаты распределяются среди акционеров пропорционально числу имеющихся у них акций.</w:t>
      </w:r>
    </w:p>
    <w:p w:rsidR="00BE2F08" w:rsidRDefault="00BE2F08" w:rsidP="00BE2F08">
      <w:pPr>
        <w:ind w:firstLine="709"/>
        <w:jc w:val="both"/>
      </w:pPr>
      <w:r>
        <w:t>Срок и порядок выплаты дивидендов определяется Уставом или решением Общего собрания акционеров Общества. Дивиденды выплачиваются исключительно денежными средствами. В соответствии с п.7.6 ст.7 Устава Общества срок  выплаты дивидендов определяются решением Общего собрания акционеров о выплате дивидендов, но не позднее 60 (Шестидесяти) дней после принятия решения об их выплате. В случае неисполнения Обществом своих обязательств акционеры вправе истребовать выплаты объявленных дивидендов в судебном порядке. При этом Общество не несет ответственности за нарушение обязательств по выплате дивидендов в случае отсутствия в реестре акционеров правильных и полных данных зарегистрированного лица, необходимых для выплаты (перечисления) ему дивидендов.</w:t>
      </w:r>
    </w:p>
    <w:p w:rsidR="00C92BA1" w:rsidRPr="00C92BA1" w:rsidRDefault="00C92BA1" w:rsidP="00C92BA1">
      <w:pPr>
        <w:ind w:firstLine="709"/>
        <w:jc w:val="both"/>
      </w:pPr>
      <w:r w:rsidRPr="00C92BA1">
        <w:t>Общими собраниями акционеров Общества за период с 2010 по 2013 гг. не принимались решения о начислении и выплате дивидендов.</w:t>
      </w:r>
    </w:p>
    <w:p w:rsidR="00C92BA1" w:rsidRDefault="00C92BA1" w:rsidP="00C92BA1"/>
    <w:p w:rsidR="00205CE2" w:rsidRDefault="00205CE2" w:rsidP="00C92BA1"/>
    <w:p w:rsidR="00297DFB" w:rsidRPr="00471650" w:rsidRDefault="00297DFB" w:rsidP="00297DFB">
      <w:pPr>
        <w:suppressAutoHyphens/>
        <w:spacing w:before="240" w:after="60"/>
        <w:ind w:firstLine="720"/>
        <w:jc w:val="center"/>
        <w:outlineLvl w:val="0"/>
        <w:rPr>
          <w:b/>
          <w:bCs/>
          <w:kern w:val="28"/>
          <w:sz w:val="32"/>
          <w:szCs w:val="32"/>
        </w:rPr>
      </w:pPr>
      <w:r w:rsidRPr="00471650">
        <w:rPr>
          <w:b/>
          <w:bCs/>
          <w:kern w:val="28"/>
          <w:sz w:val="32"/>
          <w:szCs w:val="32"/>
        </w:rPr>
        <w:t xml:space="preserve">8. Информационные технологии и коммуникации </w:t>
      </w:r>
    </w:p>
    <w:p w:rsidR="00297DFB" w:rsidRPr="00297DFB" w:rsidRDefault="00297DFB" w:rsidP="00297DFB">
      <w:pPr>
        <w:suppressAutoHyphens/>
        <w:ind w:firstLine="720"/>
        <w:jc w:val="both"/>
        <w:rPr>
          <w:szCs w:val="20"/>
        </w:rPr>
      </w:pPr>
    </w:p>
    <w:p w:rsidR="00297DFB" w:rsidRPr="00297DFB" w:rsidRDefault="00297DFB" w:rsidP="00297DFB">
      <w:pPr>
        <w:tabs>
          <w:tab w:val="left" w:pos="1134"/>
        </w:tabs>
        <w:suppressAutoHyphens/>
        <w:ind w:firstLine="720"/>
        <w:jc w:val="both"/>
        <w:rPr>
          <w:szCs w:val="20"/>
        </w:rPr>
      </w:pPr>
      <w:r w:rsidRPr="00297DFB">
        <w:rPr>
          <w:szCs w:val="20"/>
        </w:rPr>
        <w:t xml:space="preserve">По состоянию на 01.01.2014 г. развитие информационных технологий в ОАО «Каббалкэнерго» можно охарактеризовать как </w:t>
      </w:r>
      <w:r w:rsidRPr="00297DFB">
        <w:rPr>
          <w:i/>
          <w:szCs w:val="20"/>
        </w:rPr>
        <w:t>выше среднего уровня</w:t>
      </w:r>
      <w:r w:rsidRPr="00297DFB">
        <w:rPr>
          <w:szCs w:val="20"/>
        </w:rPr>
        <w:t>. Общество в энергосбытовой деятельности использует прогрессивные аппаратные и программные средства.</w:t>
      </w:r>
    </w:p>
    <w:p w:rsidR="00297DFB" w:rsidRPr="00297DFB" w:rsidRDefault="00297DFB" w:rsidP="00297DFB">
      <w:pPr>
        <w:tabs>
          <w:tab w:val="left" w:pos="1134"/>
        </w:tabs>
        <w:suppressAutoHyphens/>
        <w:ind w:firstLine="720"/>
        <w:jc w:val="both"/>
        <w:rPr>
          <w:szCs w:val="20"/>
        </w:rPr>
      </w:pPr>
      <w:r w:rsidRPr="00297DFB">
        <w:rPr>
          <w:szCs w:val="20"/>
        </w:rPr>
        <w:t xml:space="preserve">В состав </w:t>
      </w:r>
      <w:r w:rsidRPr="00297DFB">
        <w:rPr>
          <w:szCs w:val="20"/>
          <w:lang w:val="en-US"/>
        </w:rPr>
        <w:t>IT</w:t>
      </w:r>
      <w:r w:rsidRPr="00297DFB">
        <w:rPr>
          <w:szCs w:val="20"/>
        </w:rPr>
        <w:t xml:space="preserve">-инфраструктуры ОАО «Каббалкэнерго» входит более 300 единиц </w:t>
      </w:r>
      <w:r w:rsidR="00400E6E">
        <w:rPr>
          <w:szCs w:val="20"/>
        </w:rPr>
        <w:t>персональных компьютеров (ПК)</w:t>
      </w:r>
      <w:r w:rsidRPr="00297DFB">
        <w:rPr>
          <w:szCs w:val="20"/>
        </w:rPr>
        <w:t xml:space="preserve"> и оргтехники. Источником финансирования </w:t>
      </w:r>
      <w:r w:rsidRPr="00297DFB">
        <w:rPr>
          <w:szCs w:val="20"/>
          <w:lang w:val="en-US"/>
        </w:rPr>
        <w:t>IT</w:t>
      </w:r>
      <w:r w:rsidRPr="00297DFB">
        <w:rPr>
          <w:szCs w:val="20"/>
        </w:rPr>
        <w:t>-закупок является амортизация основных средств.</w:t>
      </w:r>
    </w:p>
    <w:p w:rsidR="00297DFB" w:rsidRPr="00297DFB" w:rsidRDefault="00297DFB" w:rsidP="00297DFB">
      <w:pPr>
        <w:tabs>
          <w:tab w:val="left" w:pos="1134"/>
        </w:tabs>
        <w:suppressAutoHyphens/>
        <w:ind w:firstLine="720"/>
        <w:jc w:val="both"/>
        <w:rPr>
          <w:szCs w:val="20"/>
        </w:rPr>
      </w:pPr>
      <w:r w:rsidRPr="00297DFB">
        <w:rPr>
          <w:szCs w:val="20"/>
        </w:rPr>
        <w:t>Отдел информационных технологий ОАО «Каббалкэнерго» обслуживает парк компьютерной техники и офисного оборудования, расположенных как в исполнительном аппарате  (г. Нальчик), так и в районных энергосбытовых отделениях. Общество оснащено вычислительной и оргтехникой в полном объеме и на первый план выходит модернизация оборудования. Это включает в себя замену морально устаревших персональных компьютеров, периферийного оборудования, серверов.</w:t>
      </w:r>
    </w:p>
    <w:p w:rsidR="00297DFB" w:rsidRPr="00297DFB" w:rsidRDefault="00297DFB" w:rsidP="00297DFB">
      <w:pPr>
        <w:tabs>
          <w:tab w:val="left" w:pos="1134"/>
        </w:tabs>
        <w:suppressAutoHyphens/>
        <w:ind w:firstLine="720"/>
        <w:jc w:val="both"/>
        <w:rPr>
          <w:szCs w:val="20"/>
        </w:rPr>
      </w:pPr>
      <w:r w:rsidRPr="00297DFB">
        <w:rPr>
          <w:szCs w:val="20"/>
        </w:rPr>
        <w:t>Серверная часть ИТ инфраструктуры ОАО «Каббалкэнерго» состоит из следующих серверов:</w:t>
      </w:r>
    </w:p>
    <w:p w:rsidR="00297DFB" w:rsidRPr="00297DFB" w:rsidRDefault="00297DFB" w:rsidP="00297DFB">
      <w:pPr>
        <w:numPr>
          <w:ilvl w:val="0"/>
          <w:numId w:val="89"/>
        </w:numPr>
        <w:tabs>
          <w:tab w:val="left" w:pos="1134"/>
        </w:tabs>
        <w:suppressAutoHyphens/>
        <w:ind w:left="0" w:firstLine="720"/>
        <w:jc w:val="both"/>
        <w:rPr>
          <w:szCs w:val="20"/>
        </w:rPr>
      </w:pPr>
      <w:r w:rsidRPr="00297DFB">
        <w:rPr>
          <w:szCs w:val="20"/>
        </w:rPr>
        <w:t>Сервер терминалов районных отделений для 1С Предприятие v.8.2 и Расчетно-биллинговой системы (РБС) юридических лиц, FTP-сервер, рабочие папки обмена данными сотрудников и  серверная  часть «</w:t>
      </w:r>
      <w:r w:rsidRPr="00297DFB">
        <w:rPr>
          <w:szCs w:val="20"/>
          <w:lang w:val="en-US"/>
        </w:rPr>
        <w:t>Bopup</w:t>
      </w:r>
      <w:r w:rsidRPr="00297DFB">
        <w:rPr>
          <w:szCs w:val="20"/>
        </w:rPr>
        <w:t xml:space="preserve"> </w:t>
      </w:r>
      <w:r w:rsidRPr="00297DFB">
        <w:rPr>
          <w:szCs w:val="20"/>
          <w:lang w:val="en-US"/>
        </w:rPr>
        <w:t>Messenger</w:t>
      </w:r>
      <w:r w:rsidRPr="00297DFB">
        <w:rPr>
          <w:szCs w:val="20"/>
        </w:rPr>
        <w:t>»;</w:t>
      </w:r>
    </w:p>
    <w:p w:rsidR="00297DFB" w:rsidRPr="00297DFB" w:rsidRDefault="00297DFB" w:rsidP="00297DFB">
      <w:pPr>
        <w:numPr>
          <w:ilvl w:val="0"/>
          <w:numId w:val="89"/>
        </w:numPr>
        <w:tabs>
          <w:tab w:val="left" w:pos="1134"/>
        </w:tabs>
        <w:suppressAutoHyphens/>
        <w:ind w:left="0" w:firstLine="720"/>
        <w:jc w:val="both"/>
        <w:rPr>
          <w:szCs w:val="20"/>
        </w:rPr>
      </w:pPr>
      <w:r w:rsidRPr="00297DFB">
        <w:rPr>
          <w:szCs w:val="20"/>
        </w:rPr>
        <w:t>Прокси-сервер для провайдера «ЮТК-Телеком», Почтовый сервер, Web-узел сайта «Kabene.ru». В связи с созданием нового сайта «</w:t>
      </w:r>
      <w:r w:rsidRPr="00297DFB">
        <w:rPr>
          <w:szCs w:val="20"/>
          <w:lang w:val="en-US"/>
        </w:rPr>
        <w:t>Kabbalkenergo</w:t>
      </w:r>
      <w:r w:rsidRPr="00297DFB">
        <w:rPr>
          <w:szCs w:val="20"/>
        </w:rPr>
        <w:t>.</w:t>
      </w:r>
      <w:r w:rsidRPr="00297DFB">
        <w:rPr>
          <w:szCs w:val="20"/>
          <w:lang w:val="en-US"/>
        </w:rPr>
        <w:t>ru</w:t>
      </w:r>
      <w:r w:rsidRPr="00297DFB">
        <w:rPr>
          <w:szCs w:val="20"/>
        </w:rPr>
        <w:t>» и перехода на оптоволоконную связь подготовлен новый сервер с аналогичными функциями, который работает в настоящее время в тестовом режиме;</w:t>
      </w:r>
    </w:p>
    <w:p w:rsidR="00297DFB" w:rsidRPr="00297DFB" w:rsidRDefault="00297DFB" w:rsidP="00297DFB">
      <w:pPr>
        <w:numPr>
          <w:ilvl w:val="0"/>
          <w:numId w:val="89"/>
        </w:numPr>
        <w:tabs>
          <w:tab w:val="left" w:pos="1134"/>
        </w:tabs>
        <w:suppressAutoHyphens/>
        <w:ind w:left="0" w:firstLine="720"/>
        <w:jc w:val="both"/>
        <w:rPr>
          <w:szCs w:val="20"/>
        </w:rPr>
      </w:pPr>
      <w:r w:rsidRPr="00297DFB">
        <w:rPr>
          <w:szCs w:val="20"/>
        </w:rPr>
        <w:t xml:space="preserve">Сервер для бизнес-приложения – «1С-Предприятие 8.2» (Бухгалтерия 2.0)  и </w:t>
      </w:r>
      <w:r w:rsidRPr="00297DFB">
        <w:rPr>
          <w:szCs w:val="20"/>
          <w:lang w:val="en-US"/>
        </w:rPr>
        <w:t>MS</w:t>
      </w:r>
      <w:r w:rsidRPr="00297DFB">
        <w:rPr>
          <w:szCs w:val="20"/>
        </w:rPr>
        <w:t xml:space="preserve"> SQL </w:t>
      </w:r>
      <w:r w:rsidRPr="00297DFB">
        <w:rPr>
          <w:szCs w:val="20"/>
          <w:lang w:val="en-US"/>
        </w:rPr>
        <w:t>Server</w:t>
      </w:r>
      <w:r w:rsidRPr="00297DFB">
        <w:rPr>
          <w:szCs w:val="20"/>
        </w:rPr>
        <w:t xml:space="preserve">  для 1С Предприятие v.8.2;</w:t>
      </w:r>
    </w:p>
    <w:p w:rsidR="00297DFB" w:rsidRPr="00297DFB" w:rsidRDefault="00297DFB" w:rsidP="00297DFB">
      <w:pPr>
        <w:numPr>
          <w:ilvl w:val="0"/>
          <w:numId w:val="89"/>
        </w:numPr>
        <w:tabs>
          <w:tab w:val="left" w:pos="1134"/>
        </w:tabs>
        <w:suppressAutoHyphens/>
        <w:ind w:left="0" w:firstLine="720"/>
        <w:jc w:val="both"/>
        <w:rPr>
          <w:szCs w:val="20"/>
        </w:rPr>
      </w:pPr>
      <w:r w:rsidRPr="00297DFB">
        <w:rPr>
          <w:szCs w:val="20"/>
        </w:rPr>
        <w:t>Сервер администрирования Антивируса Касперского. Данный сервер является вычислительным резервом;</w:t>
      </w:r>
    </w:p>
    <w:p w:rsidR="00297DFB" w:rsidRPr="00297DFB" w:rsidRDefault="00297DFB" w:rsidP="00400E6E">
      <w:pPr>
        <w:numPr>
          <w:ilvl w:val="0"/>
          <w:numId w:val="89"/>
        </w:numPr>
        <w:tabs>
          <w:tab w:val="left" w:pos="1134"/>
        </w:tabs>
        <w:suppressAutoHyphens/>
        <w:jc w:val="both"/>
        <w:rPr>
          <w:szCs w:val="20"/>
        </w:rPr>
      </w:pPr>
      <w:r w:rsidRPr="00297DFB">
        <w:rPr>
          <w:szCs w:val="20"/>
        </w:rPr>
        <w:t xml:space="preserve">Сервер </w:t>
      </w:r>
      <w:r w:rsidR="00400E6E">
        <w:rPr>
          <w:szCs w:val="20"/>
        </w:rPr>
        <w:t>с</w:t>
      </w:r>
      <w:r w:rsidR="00400E6E" w:rsidRPr="00400E6E">
        <w:rPr>
          <w:szCs w:val="20"/>
        </w:rPr>
        <w:t>ист</w:t>
      </w:r>
      <w:r w:rsidR="00400E6E">
        <w:rPr>
          <w:szCs w:val="20"/>
        </w:rPr>
        <w:t>е</w:t>
      </w:r>
      <w:r w:rsidR="00400E6E" w:rsidRPr="00400E6E">
        <w:rPr>
          <w:szCs w:val="20"/>
        </w:rPr>
        <w:t>м</w:t>
      </w:r>
      <w:r w:rsidR="00400E6E">
        <w:rPr>
          <w:szCs w:val="20"/>
        </w:rPr>
        <w:t>ы</w:t>
      </w:r>
      <w:r w:rsidR="00400E6E" w:rsidRPr="00400E6E">
        <w:rPr>
          <w:szCs w:val="20"/>
        </w:rPr>
        <w:t xml:space="preserve"> управл</w:t>
      </w:r>
      <w:r w:rsidR="00400E6E">
        <w:rPr>
          <w:szCs w:val="20"/>
        </w:rPr>
        <w:t>е</w:t>
      </w:r>
      <w:r w:rsidR="00400E6E" w:rsidRPr="00400E6E">
        <w:rPr>
          <w:szCs w:val="20"/>
        </w:rPr>
        <w:t>ния б</w:t>
      </w:r>
      <w:r w:rsidR="00400E6E">
        <w:rPr>
          <w:szCs w:val="20"/>
        </w:rPr>
        <w:t>а</w:t>
      </w:r>
      <w:r w:rsidR="00400E6E" w:rsidRPr="00400E6E">
        <w:rPr>
          <w:szCs w:val="20"/>
        </w:rPr>
        <w:t>зами д</w:t>
      </w:r>
      <w:r w:rsidR="00400E6E">
        <w:rPr>
          <w:szCs w:val="20"/>
        </w:rPr>
        <w:t>а</w:t>
      </w:r>
      <w:r w:rsidR="00400E6E" w:rsidRPr="00400E6E">
        <w:rPr>
          <w:szCs w:val="20"/>
        </w:rPr>
        <w:t>нных (СУБД)</w:t>
      </w:r>
      <w:r w:rsidRPr="00297DFB">
        <w:rPr>
          <w:szCs w:val="20"/>
        </w:rPr>
        <w:t xml:space="preserve"> «</w:t>
      </w:r>
      <w:r w:rsidRPr="00297DFB">
        <w:rPr>
          <w:szCs w:val="20"/>
          <w:lang w:val="en-US"/>
        </w:rPr>
        <w:t>Oracle</w:t>
      </w:r>
      <w:r w:rsidRPr="00297DFB">
        <w:rPr>
          <w:szCs w:val="20"/>
        </w:rPr>
        <w:t>» с РБС юридических лиц и  мастер-сайт РБС  физических лиц;</w:t>
      </w:r>
    </w:p>
    <w:p w:rsidR="00297DFB" w:rsidRPr="00297DFB" w:rsidRDefault="00297DFB" w:rsidP="00297DFB">
      <w:pPr>
        <w:numPr>
          <w:ilvl w:val="0"/>
          <w:numId w:val="89"/>
        </w:numPr>
        <w:tabs>
          <w:tab w:val="left" w:pos="1134"/>
        </w:tabs>
        <w:suppressAutoHyphens/>
        <w:ind w:left="0" w:firstLine="720"/>
        <w:jc w:val="both"/>
        <w:rPr>
          <w:szCs w:val="20"/>
        </w:rPr>
      </w:pPr>
      <w:r w:rsidRPr="00297DFB">
        <w:rPr>
          <w:szCs w:val="20"/>
        </w:rPr>
        <w:lastRenderedPageBreak/>
        <w:t xml:space="preserve">Сервер для бизнес-приложения – «1С-Предприятие 8.2» (Зарплата и кадры) с программно-аппаратным  комплексом системы контроля и разграничения доступа в сети;  </w:t>
      </w:r>
    </w:p>
    <w:p w:rsidR="00297DFB" w:rsidRPr="00297DFB" w:rsidRDefault="00297DFB" w:rsidP="00297DFB">
      <w:pPr>
        <w:numPr>
          <w:ilvl w:val="0"/>
          <w:numId w:val="89"/>
        </w:numPr>
        <w:tabs>
          <w:tab w:val="left" w:pos="1134"/>
        </w:tabs>
        <w:suppressAutoHyphens/>
        <w:ind w:left="0" w:firstLine="720"/>
        <w:jc w:val="both"/>
        <w:rPr>
          <w:szCs w:val="20"/>
        </w:rPr>
      </w:pPr>
      <w:r w:rsidRPr="00297DFB">
        <w:rPr>
          <w:szCs w:val="20"/>
        </w:rPr>
        <w:t>Программно-аппаратный многофункциональный комплекс сетевой защиты.</w:t>
      </w:r>
    </w:p>
    <w:p w:rsidR="00297DFB" w:rsidRPr="00297DFB" w:rsidRDefault="00297DFB" w:rsidP="00297DFB">
      <w:pPr>
        <w:tabs>
          <w:tab w:val="left" w:pos="1134"/>
        </w:tabs>
        <w:suppressAutoHyphens/>
        <w:ind w:firstLine="720"/>
        <w:jc w:val="both"/>
        <w:rPr>
          <w:szCs w:val="20"/>
        </w:rPr>
      </w:pPr>
      <w:r w:rsidRPr="00297DFB">
        <w:rPr>
          <w:szCs w:val="20"/>
        </w:rPr>
        <w:t>С 2010 года в ОАО «Каббалкэнерго» продолжается промышленная эксплуатация программного комплекса автоматизации энергосбытовой деятельности «ЭнергоОфис». Работа с комплексом проходит планомерно, для чего проводятся консультации, методологические тренинги, поддерживается двусторонняя связь с сотрудниками энергосбытовых отделений.</w:t>
      </w:r>
    </w:p>
    <w:p w:rsidR="00297DFB" w:rsidRPr="00297DFB" w:rsidRDefault="00297DFB" w:rsidP="00297DFB">
      <w:pPr>
        <w:tabs>
          <w:tab w:val="left" w:pos="1134"/>
        </w:tabs>
        <w:suppressAutoHyphens/>
        <w:ind w:firstLine="720"/>
        <w:jc w:val="both"/>
        <w:rPr>
          <w:szCs w:val="20"/>
        </w:rPr>
      </w:pPr>
      <w:r w:rsidRPr="00297DFB">
        <w:rPr>
          <w:szCs w:val="20"/>
        </w:rPr>
        <w:t xml:space="preserve">Сотрудники ОАО «Каббалкэнерго» в своей деятельности активно используют информационные каналы связи Интернет для обмена информацией с головным офисом, а также с подразделениями энергосбытовой отрасли по всей России. В число пользователей использующих данный вид услуг составляет 75 человек. Специализированными средствами ведется контроль и фильтрация передаваемой информации, что значительно повысило эффективность использования данного сервиса в исполнительном аппарате  ОАО «Каббалкэнерго»; а также это сводит к минимуму инсайдерские риски по утечке конфиденциальной информации. </w:t>
      </w:r>
    </w:p>
    <w:p w:rsidR="00297DFB" w:rsidRPr="00297DFB" w:rsidRDefault="00297DFB" w:rsidP="00297DFB">
      <w:pPr>
        <w:tabs>
          <w:tab w:val="left" w:pos="1134"/>
        </w:tabs>
        <w:suppressAutoHyphens/>
        <w:ind w:firstLine="720"/>
        <w:jc w:val="both"/>
        <w:rPr>
          <w:szCs w:val="20"/>
        </w:rPr>
      </w:pPr>
      <w:r w:rsidRPr="00297DFB">
        <w:rPr>
          <w:szCs w:val="20"/>
        </w:rPr>
        <w:t xml:space="preserve">Телекоммуникационная сеть ОАО «Каббалкэнерго» имеет развитую структуру, включающую в себя сеть VPN с использованием выделенных каналов связи с районными отделениями, каждое отделение имеет внутреннюю 100 мегабитную локальную сеть Ethernet, а в центральном офисе – 1 Гигабитную. Обмен информацией производится по FTP, удаленным подключением к рабочему столу, по электронной почте, и Bopup Messenger (программа-клиент для обмена зашифрованными сообщениями и файлами). Тип обмена определяется видом информации, т.е. оперативная информация (РБС юридические лица) осуществляется в интерактивном режиме посредством удаленного терминала с вводом данных районных отделений непосредственно на сервер центрального офиса, плановая и отчетная информация – по Bopup Messenger. Данные по РБС физических лиц обрабатываются в районных отделениях в режиме выделенного файл-сервера. Ежедневно районные базы реплицируются на сервер центрального офиса для контроля и анализа данных руководством и контролирующими службами. Наряду с этим применяются средства для удаленного программного контроля, основанные на стандартных решениях </w:t>
      </w:r>
      <w:r w:rsidRPr="00297DFB">
        <w:rPr>
          <w:szCs w:val="20"/>
          <w:lang w:val="en-US"/>
        </w:rPr>
        <w:t>Microsoft</w:t>
      </w:r>
      <w:r w:rsidRPr="00297DFB">
        <w:rPr>
          <w:szCs w:val="20"/>
        </w:rPr>
        <w:t xml:space="preserve"> и специализированное лицензионное ПО </w:t>
      </w:r>
      <w:r w:rsidRPr="00297DFB">
        <w:rPr>
          <w:szCs w:val="20"/>
          <w:lang w:val="en-US"/>
        </w:rPr>
        <w:t>Radmin</w:t>
      </w:r>
      <w:r w:rsidRPr="00297DFB">
        <w:rPr>
          <w:szCs w:val="20"/>
        </w:rPr>
        <w:t xml:space="preserve"> разработки компании </w:t>
      </w:r>
      <w:r w:rsidRPr="00297DFB">
        <w:rPr>
          <w:szCs w:val="20"/>
          <w:lang w:val="en-US"/>
        </w:rPr>
        <w:t>Famatech</w:t>
      </w:r>
      <w:r w:rsidRPr="00297DFB">
        <w:rPr>
          <w:szCs w:val="20"/>
        </w:rPr>
        <w:t>.</w:t>
      </w:r>
    </w:p>
    <w:p w:rsidR="00297DFB" w:rsidRPr="00297DFB" w:rsidRDefault="00297DFB" w:rsidP="00297DFB">
      <w:pPr>
        <w:tabs>
          <w:tab w:val="left" w:pos="1134"/>
        </w:tabs>
        <w:suppressAutoHyphens/>
        <w:ind w:firstLine="720"/>
        <w:jc w:val="both"/>
        <w:rPr>
          <w:szCs w:val="20"/>
        </w:rPr>
      </w:pPr>
      <w:r w:rsidRPr="00297DFB">
        <w:rPr>
          <w:szCs w:val="20"/>
        </w:rPr>
        <w:t xml:space="preserve">На сегодняшний момент, в целях информирования акционеров и потребителей о деятельности ОАО «Каббалкэнерго» имеется официальный Web-сайт ОАО «Каббалкэнерго». Адрес официального Web-сайта: </w:t>
      </w:r>
      <w:hyperlink r:id="rId30" w:history="1">
        <w:r w:rsidRPr="00297DFB">
          <w:rPr>
            <w:color w:val="0000FF"/>
            <w:szCs w:val="20"/>
            <w:u w:val="single"/>
          </w:rPr>
          <w:t>www.</w:t>
        </w:r>
        <w:r w:rsidRPr="00297DFB">
          <w:rPr>
            <w:color w:val="0000FF"/>
            <w:szCs w:val="20"/>
            <w:u w:val="single"/>
            <w:lang w:val="en-US"/>
          </w:rPr>
          <w:t>kabbalkenergo</w:t>
        </w:r>
        <w:r w:rsidRPr="00297DFB">
          <w:rPr>
            <w:color w:val="0000FF"/>
            <w:szCs w:val="20"/>
            <w:u w:val="single"/>
          </w:rPr>
          <w:t>.ru</w:t>
        </w:r>
      </w:hyperlink>
      <w:r w:rsidRPr="00297DFB">
        <w:rPr>
          <w:szCs w:val="20"/>
        </w:rPr>
        <w:t>. В разделе «Розничный рынок» имеется возможность использования личн</w:t>
      </w:r>
      <w:r w:rsidR="00400E6E">
        <w:rPr>
          <w:szCs w:val="20"/>
        </w:rPr>
        <w:t>ого</w:t>
      </w:r>
      <w:r w:rsidRPr="00297DFB">
        <w:rPr>
          <w:szCs w:val="20"/>
        </w:rPr>
        <w:t xml:space="preserve"> кабинет</w:t>
      </w:r>
      <w:r w:rsidR="00400E6E">
        <w:rPr>
          <w:szCs w:val="20"/>
        </w:rPr>
        <w:t xml:space="preserve">а </w:t>
      </w:r>
      <w:r w:rsidRPr="00297DFB">
        <w:rPr>
          <w:szCs w:val="20"/>
        </w:rPr>
        <w:t xml:space="preserve">зарегистрированных пользователей, что позволяет им в режиме реального времени наблюдать за состоянием дел и вводить данные по планам </w:t>
      </w:r>
      <w:r w:rsidR="00FA3700">
        <w:rPr>
          <w:szCs w:val="20"/>
        </w:rPr>
        <w:t>потребления</w:t>
      </w:r>
      <w:r w:rsidRPr="00297DFB">
        <w:rPr>
          <w:szCs w:val="20"/>
        </w:rPr>
        <w:t xml:space="preserve"> электроэнергии.</w:t>
      </w:r>
    </w:p>
    <w:p w:rsidR="00297DFB" w:rsidRPr="00297DFB" w:rsidRDefault="00297DFB" w:rsidP="00297DFB">
      <w:pPr>
        <w:suppressAutoHyphens/>
        <w:ind w:firstLine="709"/>
        <w:jc w:val="both"/>
        <w:rPr>
          <w:szCs w:val="20"/>
        </w:rPr>
      </w:pPr>
    </w:p>
    <w:p w:rsidR="00297DFB" w:rsidRPr="00297DFB" w:rsidRDefault="00297DFB" w:rsidP="00297DFB">
      <w:pPr>
        <w:suppressAutoHyphens/>
        <w:jc w:val="both"/>
        <w:rPr>
          <w:szCs w:val="20"/>
        </w:rPr>
      </w:pPr>
      <w:r w:rsidRPr="00C95513">
        <w:rPr>
          <w:noProof/>
          <w:szCs w:val="20"/>
        </w:rPr>
        <w:lastRenderedPageBreak/>
        <w:drawing>
          <wp:inline distT="0" distB="0" distL="0" distR="0" wp14:anchorId="2D03211E" wp14:editId="6C1A42C7">
            <wp:extent cx="5934075" cy="3886200"/>
            <wp:effectExtent l="0" t="0" r="9525" b="0"/>
            <wp:docPr id="27" name="Рисунок 27" descr="Kabbalkener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bbalkenergo"/>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34075" cy="3886200"/>
                    </a:xfrm>
                    <a:prstGeom prst="rect">
                      <a:avLst/>
                    </a:prstGeom>
                    <a:noFill/>
                    <a:ln>
                      <a:noFill/>
                    </a:ln>
                  </pic:spPr>
                </pic:pic>
              </a:graphicData>
            </a:graphic>
          </wp:inline>
        </w:drawing>
      </w:r>
    </w:p>
    <w:p w:rsidR="00297DFB" w:rsidRPr="00297DFB" w:rsidRDefault="00297DFB" w:rsidP="00297DFB">
      <w:pPr>
        <w:suppressAutoHyphens/>
        <w:ind w:firstLine="709"/>
        <w:jc w:val="both"/>
        <w:rPr>
          <w:szCs w:val="20"/>
          <w:lang w:val="en-US"/>
        </w:rPr>
      </w:pPr>
    </w:p>
    <w:p w:rsidR="00297DFB" w:rsidRPr="00297DFB" w:rsidRDefault="00297DFB" w:rsidP="00297DFB">
      <w:pPr>
        <w:suppressAutoHyphens/>
        <w:ind w:firstLine="708"/>
        <w:jc w:val="both"/>
        <w:rPr>
          <w:szCs w:val="20"/>
        </w:rPr>
      </w:pPr>
      <w:r w:rsidRPr="00297DFB">
        <w:rPr>
          <w:szCs w:val="20"/>
        </w:rPr>
        <w:t>Приоритетными направлениями внедрения и использования информационных технологий в 2013 году были:</w:t>
      </w:r>
    </w:p>
    <w:p w:rsidR="00297DFB" w:rsidRPr="00297DFB" w:rsidRDefault="00297DFB" w:rsidP="00297DFB">
      <w:pPr>
        <w:suppressAutoHyphens/>
        <w:ind w:firstLine="720"/>
        <w:jc w:val="both"/>
        <w:rPr>
          <w:i/>
          <w:iCs/>
          <w:szCs w:val="20"/>
        </w:rPr>
      </w:pPr>
      <w:r w:rsidRPr="00297DFB">
        <w:rPr>
          <w:szCs w:val="20"/>
        </w:rPr>
        <w:t>В части развития ИТ-инфраструктуры:</w:t>
      </w:r>
    </w:p>
    <w:p w:rsidR="00297DFB" w:rsidRPr="00297DFB" w:rsidRDefault="00297DFB" w:rsidP="00297DFB">
      <w:pPr>
        <w:numPr>
          <w:ilvl w:val="0"/>
          <w:numId w:val="90"/>
        </w:numPr>
        <w:suppressAutoHyphens/>
        <w:jc w:val="both"/>
        <w:rPr>
          <w:szCs w:val="20"/>
        </w:rPr>
      </w:pPr>
      <w:r w:rsidRPr="00297DFB">
        <w:rPr>
          <w:szCs w:val="20"/>
        </w:rPr>
        <w:t>Интернет - Осуществлен переход на оптоволоконную линию связи со скоростью 10 мб/с;</w:t>
      </w:r>
    </w:p>
    <w:p w:rsidR="00297DFB" w:rsidRPr="00297DFB" w:rsidRDefault="00297DFB" w:rsidP="00297DFB">
      <w:pPr>
        <w:numPr>
          <w:ilvl w:val="0"/>
          <w:numId w:val="90"/>
        </w:numPr>
        <w:suppressAutoHyphens/>
        <w:jc w:val="both"/>
        <w:rPr>
          <w:i/>
          <w:iCs/>
          <w:szCs w:val="20"/>
        </w:rPr>
      </w:pPr>
      <w:r w:rsidRPr="00297DFB">
        <w:rPr>
          <w:szCs w:val="20"/>
        </w:rPr>
        <w:t>Мобильная связь – Для надежного функционирования различных АРМ, где необходим постоянный доступ в интернет, подключены модемы мобильной связи;</w:t>
      </w:r>
    </w:p>
    <w:p w:rsidR="00297DFB" w:rsidRPr="00297DFB" w:rsidRDefault="00297DFB" w:rsidP="00297DFB">
      <w:pPr>
        <w:numPr>
          <w:ilvl w:val="0"/>
          <w:numId w:val="90"/>
        </w:numPr>
        <w:suppressAutoHyphens/>
        <w:jc w:val="both"/>
        <w:rPr>
          <w:i/>
          <w:iCs/>
          <w:szCs w:val="20"/>
        </w:rPr>
      </w:pPr>
      <w:r w:rsidRPr="00297DFB">
        <w:rPr>
          <w:szCs w:val="20"/>
        </w:rPr>
        <w:t xml:space="preserve">Стационарная связь – Ведутся опытные работы по переходу на </w:t>
      </w:r>
      <w:r w:rsidRPr="00297DFB">
        <w:rPr>
          <w:szCs w:val="20"/>
          <w:lang w:val="en-US"/>
        </w:rPr>
        <w:t>IP</w:t>
      </w:r>
      <w:r w:rsidRPr="00297DFB">
        <w:rPr>
          <w:szCs w:val="20"/>
        </w:rPr>
        <w:t>-телефонию;</w:t>
      </w:r>
    </w:p>
    <w:p w:rsidR="00297DFB" w:rsidRPr="00297DFB" w:rsidRDefault="00297DFB" w:rsidP="00297DFB">
      <w:pPr>
        <w:numPr>
          <w:ilvl w:val="0"/>
          <w:numId w:val="90"/>
        </w:numPr>
        <w:suppressAutoHyphens/>
        <w:jc w:val="both"/>
        <w:rPr>
          <w:i/>
          <w:iCs/>
          <w:szCs w:val="20"/>
        </w:rPr>
      </w:pPr>
      <w:r w:rsidRPr="00297DFB">
        <w:rPr>
          <w:szCs w:val="20"/>
        </w:rPr>
        <w:t xml:space="preserve">Совершенствование единого телекоммуникационного информационного пространства ОАО «Каббалкэнерго» и удаленных энергосбытовых отделений. Осуществлен переход сети </w:t>
      </w:r>
      <w:r w:rsidRPr="00297DFB">
        <w:rPr>
          <w:szCs w:val="20"/>
          <w:lang w:val="en-US"/>
        </w:rPr>
        <w:t>VPN</w:t>
      </w:r>
      <w:r w:rsidRPr="00297DFB">
        <w:rPr>
          <w:szCs w:val="20"/>
        </w:rPr>
        <w:t xml:space="preserve"> на оптоволоконные линии связи со скоростью 2 Мб/с;</w:t>
      </w:r>
    </w:p>
    <w:p w:rsidR="00297DFB" w:rsidRPr="00297DFB" w:rsidRDefault="00297DFB" w:rsidP="00297DFB">
      <w:pPr>
        <w:numPr>
          <w:ilvl w:val="0"/>
          <w:numId w:val="90"/>
        </w:numPr>
        <w:suppressAutoHyphens/>
        <w:jc w:val="both"/>
        <w:rPr>
          <w:szCs w:val="20"/>
        </w:rPr>
      </w:pPr>
      <w:r w:rsidRPr="00297DFB">
        <w:rPr>
          <w:szCs w:val="20"/>
        </w:rPr>
        <w:t>Модернизация парка рабочих станций, серверов и офисного оборудования;</w:t>
      </w:r>
    </w:p>
    <w:p w:rsidR="00297DFB" w:rsidRPr="00297DFB" w:rsidRDefault="00297DFB" w:rsidP="00297DFB">
      <w:pPr>
        <w:numPr>
          <w:ilvl w:val="0"/>
          <w:numId w:val="90"/>
        </w:numPr>
        <w:suppressAutoHyphens/>
        <w:jc w:val="both"/>
        <w:rPr>
          <w:szCs w:val="20"/>
        </w:rPr>
      </w:pPr>
      <w:r w:rsidRPr="00297DFB">
        <w:rPr>
          <w:szCs w:val="20"/>
        </w:rPr>
        <w:t>Был открыт  Центр Обслуживания Клиентов по адресу Кулиева2б, была установлена система управления электронной очередью на базе ПК «Дамаск».</w:t>
      </w:r>
    </w:p>
    <w:p w:rsidR="00297DFB" w:rsidRPr="00297DFB" w:rsidRDefault="00297DFB" w:rsidP="00297DFB">
      <w:pPr>
        <w:suppressAutoHyphens/>
        <w:ind w:left="708"/>
        <w:jc w:val="both"/>
        <w:rPr>
          <w:i/>
          <w:iCs/>
          <w:szCs w:val="20"/>
        </w:rPr>
      </w:pPr>
    </w:p>
    <w:p w:rsidR="00297DFB" w:rsidRPr="00297DFB" w:rsidRDefault="00297DFB" w:rsidP="00297DFB">
      <w:pPr>
        <w:suppressAutoHyphens/>
        <w:ind w:left="708"/>
        <w:jc w:val="both"/>
        <w:rPr>
          <w:i/>
          <w:iCs/>
          <w:szCs w:val="20"/>
        </w:rPr>
      </w:pPr>
      <w:r w:rsidRPr="00297DFB">
        <w:rPr>
          <w:szCs w:val="20"/>
        </w:rPr>
        <w:t>В части развития информационной безопасности:</w:t>
      </w:r>
    </w:p>
    <w:p w:rsidR="00297DFB" w:rsidRPr="00297DFB" w:rsidRDefault="00297DFB" w:rsidP="00297DFB">
      <w:pPr>
        <w:numPr>
          <w:ilvl w:val="0"/>
          <w:numId w:val="91"/>
        </w:numPr>
        <w:suppressAutoHyphens/>
        <w:jc w:val="both"/>
        <w:rPr>
          <w:szCs w:val="20"/>
        </w:rPr>
      </w:pPr>
      <w:r w:rsidRPr="00297DFB">
        <w:rPr>
          <w:szCs w:val="20"/>
        </w:rPr>
        <w:t>В соответствии с Федеральным законом «О персональных данных»</w:t>
      </w:r>
      <w:r w:rsidRPr="00297DFB">
        <w:rPr>
          <w:szCs w:val="20"/>
        </w:rPr>
        <w:br/>
        <w:t>от 27 июля 2006 года N 152-ФЗ и аттестации рабочих мест в соответствии с классом защищенности 1Г и 3-м уровнем защищенности ПД, был получен</w:t>
      </w:r>
      <w:r w:rsidRPr="00297DFB">
        <w:rPr>
          <w:szCs w:val="20"/>
        </w:rPr>
        <w:br/>
        <w:t>соответствующий сертификат.</w:t>
      </w:r>
    </w:p>
    <w:p w:rsidR="00AA02D8" w:rsidRDefault="00AA02D8">
      <w:pPr>
        <w:rPr>
          <w:lang w:eastAsia="ar-SA"/>
        </w:rPr>
      </w:pPr>
    </w:p>
    <w:p w:rsidR="00471650" w:rsidRDefault="00471650">
      <w:pPr>
        <w:rPr>
          <w:lang w:eastAsia="ar-SA"/>
        </w:rPr>
      </w:pPr>
    </w:p>
    <w:p w:rsidR="00471650" w:rsidRDefault="00471650">
      <w:pPr>
        <w:rPr>
          <w:lang w:eastAsia="ar-SA"/>
        </w:rPr>
      </w:pPr>
    </w:p>
    <w:p w:rsidR="00471650" w:rsidRDefault="00471650">
      <w:pPr>
        <w:rPr>
          <w:lang w:eastAsia="ar-SA"/>
        </w:rPr>
      </w:pPr>
    </w:p>
    <w:p w:rsidR="00471650" w:rsidRDefault="00471650">
      <w:pPr>
        <w:rPr>
          <w:lang w:eastAsia="ar-SA"/>
        </w:rPr>
      </w:pPr>
    </w:p>
    <w:p w:rsidR="00471650" w:rsidRDefault="00471650">
      <w:pPr>
        <w:rPr>
          <w:lang w:eastAsia="ar-SA"/>
        </w:rPr>
      </w:pPr>
    </w:p>
    <w:p w:rsidR="00471650" w:rsidRDefault="00471650">
      <w:pPr>
        <w:rPr>
          <w:lang w:eastAsia="ar-SA"/>
        </w:rPr>
      </w:pPr>
    </w:p>
    <w:p w:rsidR="00AA02D8" w:rsidRPr="00471650" w:rsidRDefault="00AA02D8" w:rsidP="00AA02D8">
      <w:pPr>
        <w:suppressAutoHyphens/>
        <w:spacing w:after="200"/>
        <w:jc w:val="center"/>
        <w:rPr>
          <w:b/>
          <w:sz w:val="32"/>
          <w:szCs w:val="28"/>
        </w:rPr>
      </w:pPr>
      <w:bookmarkStart w:id="24" w:name="_Toc289030877"/>
      <w:r w:rsidRPr="00471650">
        <w:rPr>
          <w:b/>
          <w:sz w:val="32"/>
          <w:szCs w:val="28"/>
        </w:rPr>
        <w:lastRenderedPageBreak/>
        <w:t xml:space="preserve">9. </w:t>
      </w:r>
      <w:r w:rsidRPr="00471650">
        <w:rPr>
          <w:rFonts w:eastAsia="Calibri"/>
          <w:b/>
          <w:sz w:val="32"/>
          <w:szCs w:val="28"/>
        </w:rPr>
        <w:t>О человеческом капитале и социальной ответственности</w:t>
      </w:r>
    </w:p>
    <w:p w:rsidR="00AA02D8" w:rsidRPr="00205CE2" w:rsidRDefault="00AA02D8" w:rsidP="00AA02D8">
      <w:pPr>
        <w:suppressAutoHyphens/>
        <w:jc w:val="center"/>
        <w:rPr>
          <w:b/>
          <w:sz w:val="28"/>
          <w:szCs w:val="28"/>
        </w:rPr>
      </w:pPr>
      <w:r w:rsidRPr="00205CE2">
        <w:rPr>
          <w:b/>
          <w:sz w:val="28"/>
          <w:szCs w:val="28"/>
        </w:rPr>
        <w:t>9.1. Кадровая и социальная политика</w:t>
      </w:r>
      <w:bookmarkEnd w:id="24"/>
      <w:r w:rsidRPr="00205CE2">
        <w:rPr>
          <w:b/>
          <w:sz w:val="28"/>
          <w:szCs w:val="28"/>
        </w:rPr>
        <w:t xml:space="preserve"> Общества</w:t>
      </w:r>
    </w:p>
    <w:p w:rsidR="00AA02D8" w:rsidRPr="00AA02D8" w:rsidRDefault="00AA02D8" w:rsidP="00AA02D8">
      <w:pPr>
        <w:suppressAutoHyphens/>
        <w:ind w:firstLine="709"/>
        <w:jc w:val="center"/>
        <w:rPr>
          <w:rFonts w:ascii="Calibri" w:hAnsi="Calibri"/>
          <w:b/>
          <w:szCs w:val="28"/>
        </w:rPr>
      </w:pPr>
    </w:p>
    <w:p w:rsidR="00E51BF2" w:rsidRPr="00E05B62" w:rsidRDefault="00E51BF2" w:rsidP="00E51BF2">
      <w:pPr>
        <w:ind w:firstLine="709"/>
        <w:jc w:val="both"/>
        <w:rPr>
          <w:rFonts w:eastAsia="Calibri"/>
        </w:rPr>
      </w:pPr>
      <w:r w:rsidRPr="00E05B62">
        <w:rPr>
          <w:rFonts w:eastAsia="Calibri"/>
        </w:rPr>
        <w:t xml:space="preserve">Кадровая политика ОАО «Каббалкэнерго» направлена на обеспечение Общества высококвалифицированными кадрами, обладающими знаниями и навыками, необходимыми для достижения успешных результатов производственной и экономической деятельности. </w:t>
      </w:r>
    </w:p>
    <w:p w:rsidR="00E51BF2" w:rsidRPr="00E05B62" w:rsidRDefault="00E51BF2" w:rsidP="00E51BF2">
      <w:pPr>
        <w:ind w:firstLine="709"/>
        <w:jc w:val="both"/>
        <w:rPr>
          <w:rFonts w:eastAsia="Calibri"/>
        </w:rPr>
      </w:pPr>
      <w:r w:rsidRPr="00E05B62">
        <w:rPr>
          <w:rFonts w:eastAsia="Calibri"/>
        </w:rPr>
        <w:t>Основными целями кадровой политики Общества являются:</w:t>
      </w:r>
    </w:p>
    <w:p w:rsidR="00E51BF2" w:rsidRPr="00E05B62" w:rsidRDefault="00E51BF2" w:rsidP="00E51BF2">
      <w:pPr>
        <w:ind w:firstLine="709"/>
        <w:jc w:val="both"/>
        <w:rPr>
          <w:rFonts w:eastAsia="Calibri"/>
        </w:rPr>
      </w:pPr>
      <w:r w:rsidRPr="00E05B62">
        <w:rPr>
          <w:rFonts w:eastAsia="Calibri"/>
        </w:rPr>
        <w:t>формирование и поддержание высококвалифицированного и работоспособного коллектива;</w:t>
      </w:r>
    </w:p>
    <w:p w:rsidR="00E51BF2" w:rsidRPr="00E05B62" w:rsidRDefault="00E51BF2" w:rsidP="00E51BF2">
      <w:pPr>
        <w:ind w:firstLine="709"/>
        <w:jc w:val="both"/>
        <w:rPr>
          <w:rFonts w:eastAsia="Calibri"/>
        </w:rPr>
      </w:pPr>
      <w:r w:rsidRPr="00E05B62">
        <w:rPr>
          <w:rFonts w:eastAsia="Calibri"/>
        </w:rPr>
        <w:t xml:space="preserve">формирование и работа с кадровым резервом; </w:t>
      </w:r>
    </w:p>
    <w:p w:rsidR="00E51BF2" w:rsidRPr="00E05B62" w:rsidRDefault="00E51BF2" w:rsidP="00E51BF2">
      <w:pPr>
        <w:ind w:firstLine="709"/>
        <w:jc w:val="both"/>
        <w:rPr>
          <w:rFonts w:eastAsia="Calibri"/>
        </w:rPr>
      </w:pPr>
      <w:r w:rsidRPr="00E05B62">
        <w:rPr>
          <w:rFonts w:eastAsia="Calibri"/>
        </w:rPr>
        <w:t>создание благоприятных условий для работы персонала;</w:t>
      </w:r>
    </w:p>
    <w:p w:rsidR="00E51BF2" w:rsidRPr="00E05B62" w:rsidRDefault="00E51BF2" w:rsidP="00E51BF2">
      <w:pPr>
        <w:ind w:firstLine="709"/>
        <w:jc w:val="both"/>
        <w:rPr>
          <w:rFonts w:eastAsia="Calibri"/>
        </w:rPr>
      </w:pPr>
      <w:r w:rsidRPr="00E05B62">
        <w:rPr>
          <w:rFonts w:eastAsia="Calibri"/>
        </w:rPr>
        <w:t>формирование и укрепление корпоративной культуры Общества;</w:t>
      </w:r>
    </w:p>
    <w:p w:rsidR="00E51BF2" w:rsidRPr="00E05B62" w:rsidRDefault="00E51BF2" w:rsidP="00E51BF2">
      <w:pPr>
        <w:ind w:firstLine="709"/>
        <w:jc w:val="both"/>
        <w:rPr>
          <w:rFonts w:eastAsia="Calibri"/>
        </w:rPr>
      </w:pPr>
      <w:r w:rsidRPr="00E05B62">
        <w:rPr>
          <w:rFonts w:eastAsia="Calibri"/>
        </w:rPr>
        <w:t>развитие системы профессиональной подготовки, переподготовки и повышения квалификации персонала;</w:t>
      </w:r>
    </w:p>
    <w:p w:rsidR="00E51BF2" w:rsidRPr="00E05B62" w:rsidRDefault="00E51BF2" w:rsidP="00E51BF2">
      <w:pPr>
        <w:ind w:firstLine="709"/>
        <w:jc w:val="both"/>
        <w:rPr>
          <w:rFonts w:eastAsia="Calibri"/>
        </w:rPr>
      </w:pPr>
      <w:r w:rsidRPr="00E05B62">
        <w:rPr>
          <w:rFonts w:eastAsia="Calibri"/>
        </w:rPr>
        <w:t>развитие персонала на основе внедрения новых современных управленческих технологий.</w:t>
      </w:r>
    </w:p>
    <w:p w:rsidR="00E51BF2" w:rsidRPr="00E05B62" w:rsidRDefault="00E51BF2" w:rsidP="00E51BF2">
      <w:pPr>
        <w:ind w:left="-567" w:firstLine="567"/>
        <w:jc w:val="both"/>
      </w:pPr>
      <w:r w:rsidRPr="00E05B62">
        <w:tab/>
        <w:t>Поддержание кадрового потенциала осуществляется по следующим направлениям:</w:t>
      </w:r>
    </w:p>
    <w:p w:rsidR="00E51BF2" w:rsidRPr="00E05B62" w:rsidRDefault="00E51BF2" w:rsidP="00E51BF2">
      <w:pPr>
        <w:ind w:left="-567" w:firstLine="567"/>
        <w:jc w:val="both"/>
      </w:pPr>
      <w:r w:rsidRPr="00E05B62">
        <w:tab/>
        <w:t>- сохранение кадрового потенциала;</w:t>
      </w:r>
    </w:p>
    <w:p w:rsidR="00E51BF2" w:rsidRPr="00E05B62" w:rsidRDefault="00E51BF2" w:rsidP="00E51BF2">
      <w:pPr>
        <w:ind w:left="-567" w:firstLine="567"/>
        <w:jc w:val="both"/>
      </w:pPr>
      <w:r w:rsidRPr="00E05B62">
        <w:tab/>
        <w:t>- восполнение кадрового потенциала;</w:t>
      </w:r>
    </w:p>
    <w:p w:rsidR="00E51BF2" w:rsidRPr="00E05B62" w:rsidRDefault="00E51BF2" w:rsidP="00E51BF2">
      <w:pPr>
        <w:ind w:left="-567" w:firstLine="567"/>
        <w:jc w:val="both"/>
      </w:pPr>
      <w:r w:rsidRPr="00E05B62">
        <w:tab/>
        <w:t>- развитие кадрового потенциала.</w:t>
      </w:r>
    </w:p>
    <w:p w:rsidR="00E51BF2" w:rsidRPr="00E05B62" w:rsidRDefault="00E51BF2" w:rsidP="00E51BF2">
      <w:pPr>
        <w:ind w:firstLine="709"/>
        <w:jc w:val="both"/>
        <w:rPr>
          <w:rFonts w:eastAsia="Calibri"/>
        </w:rPr>
      </w:pPr>
      <w:r w:rsidRPr="00E05B62">
        <w:rPr>
          <w:rFonts w:eastAsia="Calibri"/>
        </w:rPr>
        <w:t>Для достижения целей и выполнения поставленных задач в Обществе предусмотрены следующие приоритетные направления:</w:t>
      </w:r>
    </w:p>
    <w:p w:rsidR="00E51BF2" w:rsidRPr="00E05B62" w:rsidRDefault="00E51BF2" w:rsidP="00E51BF2">
      <w:pPr>
        <w:ind w:firstLine="709"/>
        <w:jc w:val="both"/>
        <w:rPr>
          <w:rFonts w:eastAsia="Calibri"/>
        </w:rPr>
      </w:pPr>
      <w:r w:rsidRPr="00E05B62">
        <w:rPr>
          <w:rFonts w:eastAsia="Calibri"/>
        </w:rPr>
        <w:t>определение особой категории работников, удержание которых имеет ключевое значение для Общества;</w:t>
      </w:r>
    </w:p>
    <w:p w:rsidR="00E51BF2" w:rsidRPr="00E05B62" w:rsidRDefault="00E51BF2" w:rsidP="00E51BF2">
      <w:pPr>
        <w:ind w:firstLine="709"/>
        <w:jc w:val="both"/>
        <w:rPr>
          <w:rFonts w:eastAsia="Calibri"/>
        </w:rPr>
      </w:pPr>
      <w:r w:rsidRPr="00E05B62">
        <w:rPr>
          <w:rFonts w:eastAsia="Calibri"/>
        </w:rPr>
        <w:t>разработка и внедрение в Обществе мероприятий по омоложению персонала;</w:t>
      </w:r>
    </w:p>
    <w:p w:rsidR="00E51BF2" w:rsidRPr="00E05B62" w:rsidRDefault="00E51BF2" w:rsidP="00E51BF2">
      <w:pPr>
        <w:ind w:firstLine="709"/>
        <w:jc w:val="both"/>
        <w:rPr>
          <w:rFonts w:eastAsia="Calibri"/>
        </w:rPr>
      </w:pPr>
      <w:r w:rsidRPr="00E05B62">
        <w:rPr>
          <w:rFonts w:eastAsia="Calibri"/>
        </w:rPr>
        <w:t>совершенствование системы подготовки, переподготовки и повышения квалификации работников в направлении внедрения гибких технологий обучения;</w:t>
      </w:r>
    </w:p>
    <w:p w:rsidR="00E51BF2" w:rsidRPr="00E05B62" w:rsidRDefault="00E51BF2" w:rsidP="00E51BF2">
      <w:pPr>
        <w:ind w:firstLine="709"/>
        <w:jc w:val="both"/>
        <w:rPr>
          <w:rFonts w:eastAsia="Calibri"/>
        </w:rPr>
      </w:pPr>
      <w:r w:rsidRPr="00E05B62">
        <w:rPr>
          <w:rFonts w:eastAsia="Calibri"/>
        </w:rPr>
        <w:t>совершенствование системы мотивации;</w:t>
      </w:r>
    </w:p>
    <w:p w:rsidR="00E51BF2" w:rsidRPr="00E05B62" w:rsidRDefault="00E51BF2" w:rsidP="00E51BF2">
      <w:pPr>
        <w:ind w:firstLine="709"/>
        <w:jc w:val="both"/>
        <w:rPr>
          <w:rFonts w:eastAsia="Calibri"/>
        </w:rPr>
      </w:pPr>
      <w:r w:rsidRPr="00E05B62">
        <w:rPr>
          <w:rFonts w:eastAsia="Calibri"/>
        </w:rPr>
        <w:t>обеспечение эффективной социальной защиты работников</w:t>
      </w:r>
    </w:p>
    <w:p w:rsidR="00E51BF2" w:rsidRPr="00E05B62" w:rsidRDefault="00E51BF2" w:rsidP="00E51BF2">
      <w:pPr>
        <w:ind w:firstLine="709"/>
        <w:jc w:val="both"/>
        <w:rPr>
          <w:rFonts w:eastAsia="Calibri"/>
        </w:rPr>
      </w:pPr>
      <w:r w:rsidRPr="00E05B62">
        <w:rPr>
          <w:rFonts w:eastAsia="Calibri"/>
        </w:rPr>
        <w:t>Социальная политика Общества включает в себя программы и мероприятия, направленные на решение наиболее актуальных задач социального развития коллектива, улучшение условий труда, обеспечение социальной защиты работников.</w:t>
      </w:r>
    </w:p>
    <w:p w:rsidR="00AA02D8" w:rsidRPr="00205CE2" w:rsidRDefault="00E51BF2" w:rsidP="00205CE2">
      <w:pPr>
        <w:ind w:firstLine="709"/>
        <w:jc w:val="both"/>
        <w:rPr>
          <w:rFonts w:eastAsia="Calibri"/>
        </w:rPr>
      </w:pPr>
      <w:r w:rsidRPr="00E05B62">
        <w:rPr>
          <w:rFonts w:eastAsia="Calibri"/>
        </w:rPr>
        <w:t>Общество стимулирует труд своих работников, реализуя большое количество социальных льгот, гарантий и компенсаций в соответствии с Коллект</w:t>
      </w:r>
      <w:r w:rsidR="00205CE2">
        <w:rPr>
          <w:rFonts w:eastAsia="Calibri"/>
        </w:rPr>
        <w:t>ивным договором на 2013-2015 гг.</w:t>
      </w:r>
    </w:p>
    <w:p w:rsidR="00E739F9" w:rsidRPr="00AA02D8" w:rsidRDefault="00E739F9" w:rsidP="00471650">
      <w:pPr>
        <w:suppressAutoHyphens/>
        <w:jc w:val="both"/>
        <w:rPr>
          <w:szCs w:val="28"/>
        </w:rPr>
      </w:pPr>
    </w:p>
    <w:p w:rsidR="00AA02D8" w:rsidRPr="00205CE2" w:rsidRDefault="00AA02D8" w:rsidP="00471650">
      <w:pPr>
        <w:suppressAutoHyphens/>
        <w:jc w:val="center"/>
        <w:rPr>
          <w:b/>
          <w:sz w:val="28"/>
          <w:szCs w:val="28"/>
        </w:rPr>
      </w:pPr>
      <w:r w:rsidRPr="00205CE2">
        <w:rPr>
          <w:b/>
          <w:sz w:val="28"/>
          <w:szCs w:val="28"/>
        </w:rPr>
        <w:t>9.2. Численность и структура персонала</w:t>
      </w:r>
    </w:p>
    <w:p w:rsidR="00AA02D8" w:rsidRPr="00AA02D8" w:rsidRDefault="00AA02D8" w:rsidP="00AA02D8">
      <w:pPr>
        <w:suppressAutoHyphens/>
        <w:ind w:firstLine="709"/>
        <w:jc w:val="both"/>
        <w:rPr>
          <w:b/>
          <w:szCs w:val="28"/>
        </w:rPr>
      </w:pPr>
    </w:p>
    <w:p w:rsidR="00670411" w:rsidRPr="00670411" w:rsidRDefault="00670411" w:rsidP="00670411">
      <w:pPr>
        <w:ind w:firstLine="709"/>
        <w:jc w:val="both"/>
        <w:rPr>
          <w:rFonts w:eastAsia="Calibri"/>
          <w:lang w:eastAsia="en-US"/>
        </w:rPr>
      </w:pPr>
      <w:r w:rsidRPr="00670411">
        <w:rPr>
          <w:rFonts w:eastAsia="Calibri"/>
          <w:lang w:eastAsia="en-US"/>
        </w:rPr>
        <w:t xml:space="preserve">Среднесписочная численность персонала Общества в 2013 году составила 380 человек, уровень обеспеченности Общества персоналом на 31.12.2013 равен 96%. </w:t>
      </w:r>
    </w:p>
    <w:p w:rsidR="00670411" w:rsidRPr="00670411" w:rsidRDefault="00670411" w:rsidP="00670411">
      <w:pPr>
        <w:ind w:firstLine="709"/>
        <w:jc w:val="both"/>
        <w:rPr>
          <w:rFonts w:eastAsia="Calibri"/>
          <w:lang w:eastAsia="en-US"/>
        </w:rPr>
      </w:pPr>
      <w:r w:rsidRPr="00670411">
        <w:rPr>
          <w:rFonts w:eastAsia="Calibri"/>
          <w:lang w:eastAsia="en-US"/>
        </w:rPr>
        <w:t>В связи с неисполнением обязательств перед Обществом в 2013 году было ликвидировано  ООО «Нальчикэнергосбыт», в связи с этим в Обществе образовано Нальчикское энергосбытовое отделение. Такие изменения привели к росту численности персонала (диаграмма 2).</w:t>
      </w:r>
    </w:p>
    <w:p w:rsidR="00670411" w:rsidRPr="00670411" w:rsidRDefault="00670411" w:rsidP="00670411">
      <w:pPr>
        <w:ind w:firstLine="709"/>
        <w:jc w:val="both"/>
        <w:rPr>
          <w:rFonts w:eastAsia="Calibri"/>
          <w:lang w:eastAsia="en-US"/>
        </w:rPr>
      </w:pPr>
      <w:r w:rsidRPr="00670411">
        <w:rPr>
          <w:rFonts w:eastAsia="Calibri"/>
          <w:lang w:eastAsia="en-US"/>
        </w:rPr>
        <w:t>Процентное распределение численности персонала по структурным подразделениям отражено на диаграмме 3.</w:t>
      </w:r>
    </w:p>
    <w:p w:rsidR="00670411" w:rsidRPr="00670411" w:rsidRDefault="00670411" w:rsidP="00670411">
      <w:pPr>
        <w:ind w:firstLine="709"/>
        <w:jc w:val="both"/>
        <w:rPr>
          <w:rFonts w:eastAsia="Calibri"/>
          <w:lang w:eastAsia="en-US"/>
        </w:rPr>
      </w:pPr>
    </w:p>
    <w:p w:rsidR="00670411" w:rsidRPr="00670411" w:rsidRDefault="00670411" w:rsidP="00670411">
      <w:pPr>
        <w:ind w:firstLine="709"/>
        <w:jc w:val="center"/>
        <w:rPr>
          <w:rFonts w:ascii="Calibri" w:eastAsia="Calibri" w:hAnsi="Calibri"/>
          <w:lang w:eastAsia="en-US"/>
        </w:rPr>
      </w:pPr>
      <w:r w:rsidRPr="00670411">
        <w:rPr>
          <w:rFonts w:ascii="Calibri" w:eastAsia="Calibri" w:hAnsi="Calibri"/>
          <w:noProof/>
        </w:rPr>
        <w:lastRenderedPageBreak/>
        <w:drawing>
          <wp:inline distT="0" distB="0" distL="0" distR="0" wp14:anchorId="4680C60D" wp14:editId="553AC101">
            <wp:extent cx="5486400" cy="3200400"/>
            <wp:effectExtent l="19050" t="0" r="19050" b="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670411" w:rsidRPr="00670411" w:rsidRDefault="00670411" w:rsidP="00670411">
      <w:pPr>
        <w:ind w:firstLine="709"/>
        <w:jc w:val="center"/>
        <w:rPr>
          <w:rFonts w:eastAsia="Calibri"/>
          <w:b/>
          <w:lang w:eastAsia="en-US"/>
        </w:rPr>
      </w:pPr>
      <w:r w:rsidRPr="00670411">
        <w:rPr>
          <w:rFonts w:eastAsia="Calibri"/>
          <w:b/>
          <w:lang w:eastAsia="en-US"/>
        </w:rPr>
        <w:t>Диаграмма 2.  Среднесписочная численность персонала в ОАО "Каббалкэнерго" в динамике за 2011 – 2013 гг.</w:t>
      </w:r>
    </w:p>
    <w:p w:rsidR="00670411" w:rsidRPr="00670411" w:rsidRDefault="00670411" w:rsidP="00670411">
      <w:pPr>
        <w:ind w:firstLine="709"/>
        <w:jc w:val="center"/>
        <w:rPr>
          <w:rFonts w:eastAsia="Calibri"/>
          <w:b/>
          <w:lang w:eastAsia="en-US"/>
        </w:rPr>
      </w:pPr>
    </w:p>
    <w:p w:rsidR="00670411" w:rsidRPr="00670411" w:rsidRDefault="00670411" w:rsidP="00670411">
      <w:pPr>
        <w:ind w:firstLine="709"/>
        <w:jc w:val="center"/>
        <w:rPr>
          <w:rFonts w:eastAsia="Calibri"/>
          <w:b/>
          <w:lang w:eastAsia="en-US"/>
        </w:rPr>
      </w:pPr>
    </w:p>
    <w:p w:rsidR="00670411" w:rsidRDefault="00670411" w:rsidP="00E739F9">
      <w:pPr>
        <w:ind w:firstLine="709"/>
        <w:jc w:val="center"/>
        <w:rPr>
          <w:rFonts w:eastAsia="Calibri"/>
          <w:b/>
          <w:lang w:eastAsia="en-US"/>
        </w:rPr>
      </w:pPr>
      <w:r w:rsidRPr="00670411">
        <w:rPr>
          <w:rFonts w:eastAsia="Calibri"/>
          <w:b/>
          <w:noProof/>
        </w:rPr>
        <w:drawing>
          <wp:inline distT="0" distB="0" distL="0" distR="0" wp14:anchorId="4A0B2CDD" wp14:editId="29C4EA89">
            <wp:extent cx="5486400" cy="3200400"/>
            <wp:effectExtent l="19050" t="0" r="19050" b="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739F9" w:rsidRPr="00670411" w:rsidRDefault="00E739F9" w:rsidP="00E739F9">
      <w:pPr>
        <w:ind w:firstLine="709"/>
        <w:jc w:val="center"/>
        <w:rPr>
          <w:rFonts w:eastAsia="Calibri"/>
          <w:b/>
          <w:lang w:eastAsia="en-US"/>
        </w:rPr>
      </w:pPr>
    </w:p>
    <w:p w:rsidR="00670411" w:rsidRPr="00670411" w:rsidRDefault="00670411" w:rsidP="00670411">
      <w:pPr>
        <w:ind w:firstLine="709"/>
        <w:jc w:val="center"/>
        <w:rPr>
          <w:rFonts w:eastAsia="Calibri"/>
          <w:b/>
          <w:lang w:eastAsia="en-US"/>
        </w:rPr>
      </w:pPr>
      <w:r w:rsidRPr="00670411">
        <w:rPr>
          <w:rFonts w:eastAsia="Calibri"/>
          <w:b/>
          <w:lang w:eastAsia="en-US"/>
        </w:rPr>
        <w:t>Диаграмма 3.  Распределение численности персонала в 2013 г.</w:t>
      </w:r>
    </w:p>
    <w:p w:rsidR="00670411" w:rsidRPr="00670411" w:rsidRDefault="00670411" w:rsidP="00670411">
      <w:pPr>
        <w:ind w:firstLine="709"/>
        <w:jc w:val="center"/>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670411" w:rsidRDefault="00670411" w:rsidP="00670411">
      <w:pPr>
        <w:ind w:firstLine="709"/>
        <w:jc w:val="both"/>
        <w:rPr>
          <w:rFonts w:eastAsia="Calibri"/>
          <w:lang w:eastAsia="en-US"/>
        </w:rPr>
      </w:pPr>
      <w:r w:rsidRPr="00670411">
        <w:rPr>
          <w:rFonts w:eastAsia="Calibri"/>
          <w:lang w:eastAsia="en-US"/>
        </w:rPr>
        <w:lastRenderedPageBreak/>
        <w:t>Уровень обеспеченности кадрами снизился в связи с увеличением текучести кадров в новом подразделении – Нальчикское энергосбытовое отделение (диаграмма 4).</w:t>
      </w:r>
    </w:p>
    <w:p w:rsidR="00471650" w:rsidRPr="00670411" w:rsidRDefault="00471650" w:rsidP="00670411">
      <w:pPr>
        <w:ind w:firstLine="709"/>
        <w:jc w:val="both"/>
        <w:rPr>
          <w:rFonts w:eastAsia="Calibri"/>
          <w:lang w:eastAsia="en-US"/>
        </w:rPr>
      </w:pPr>
    </w:p>
    <w:p w:rsidR="00670411" w:rsidRPr="00670411" w:rsidRDefault="00670411" w:rsidP="00670411">
      <w:pPr>
        <w:ind w:firstLine="709"/>
        <w:jc w:val="center"/>
        <w:rPr>
          <w:rFonts w:eastAsia="Calibri"/>
          <w:b/>
          <w:lang w:eastAsia="en-US"/>
        </w:rPr>
      </w:pPr>
      <w:r w:rsidRPr="00670411">
        <w:rPr>
          <w:rFonts w:eastAsia="Calibri"/>
          <w:b/>
          <w:noProof/>
        </w:rPr>
        <w:drawing>
          <wp:inline distT="0" distB="0" distL="0" distR="0" wp14:anchorId="026651DB" wp14:editId="2A5EE7FF">
            <wp:extent cx="5486400" cy="3200400"/>
            <wp:effectExtent l="19050" t="0" r="19050" b="0"/>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670411" w:rsidRPr="00670411" w:rsidRDefault="00670411" w:rsidP="00E739F9">
      <w:pPr>
        <w:rPr>
          <w:rFonts w:eastAsia="Calibri"/>
          <w:b/>
          <w:lang w:eastAsia="en-US"/>
        </w:rPr>
      </w:pPr>
    </w:p>
    <w:p w:rsidR="00670411" w:rsidRPr="00670411" w:rsidRDefault="00670411" w:rsidP="00E739F9">
      <w:pPr>
        <w:ind w:firstLine="709"/>
        <w:jc w:val="center"/>
        <w:rPr>
          <w:rFonts w:eastAsia="Calibri"/>
          <w:b/>
          <w:lang w:eastAsia="en-US"/>
        </w:rPr>
      </w:pPr>
      <w:r w:rsidRPr="00670411">
        <w:rPr>
          <w:rFonts w:eastAsia="Calibri"/>
          <w:b/>
          <w:lang w:eastAsia="en-US"/>
        </w:rPr>
        <w:t>Диаграмма 4.  Уровень обеспеченности персоналом, %</w:t>
      </w:r>
    </w:p>
    <w:p w:rsidR="00670411" w:rsidRPr="00670411" w:rsidRDefault="00670411" w:rsidP="00670411">
      <w:pPr>
        <w:ind w:firstLine="709"/>
        <w:jc w:val="both"/>
        <w:rPr>
          <w:rFonts w:eastAsia="Calibri"/>
          <w:lang w:eastAsia="en-US"/>
        </w:rPr>
      </w:pPr>
      <w:r w:rsidRPr="00670411">
        <w:rPr>
          <w:rFonts w:eastAsia="Calibri"/>
          <w:lang w:eastAsia="en-US"/>
        </w:rPr>
        <w:tab/>
      </w:r>
    </w:p>
    <w:p w:rsidR="00670411" w:rsidRPr="00670411" w:rsidRDefault="00670411" w:rsidP="00670411">
      <w:pPr>
        <w:ind w:firstLine="709"/>
        <w:jc w:val="both"/>
        <w:rPr>
          <w:rFonts w:eastAsia="Calibri"/>
          <w:lang w:eastAsia="en-US"/>
        </w:rPr>
      </w:pPr>
      <w:r w:rsidRPr="00670411">
        <w:rPr>
          <w:rFonts w:eastAsia="Calibri"/>
          <w:lang w:eastAsia="en-US"/>
        </w:rPr>
        <w:t>Как и в предыдущие годы, наибольший удельный вес в структуре Общества имеет категория "специалисты"  (44,3%).</w:t>
      </w:r>
    </w:p>
    <w:p w:rsidR="00670411" w:rsidRPr="00670411" w:rsidRDefault="00670411" w:rsidP="00670411">
      <w:pPr>
        <w:ind w:firstLine="709"/>
        <w:jc w:val="both"/>
        <w:rPr>
          <w:rFonts w:eastAsia="Calibri"/>
          <w:lang w:eastAsia="en-US"/>
        </w:rPr>
      </w:pPr>
      <w:r w:rsidRPr="00670411">
        <w:rPr>
          <w:rFonts w:eastAsia="Calibri"/>
          <w:lang w:eastAsia="en-US"/>
        </w:rPr>
        <w:t>В 2013 году в связи  с введением должностей заместителей начальников отделов, изменилась структура персонала т. е. увеличилось количество  сотрудников категории "руководители".</w:t>
      </w:r>
    </w:p>
    <w:p w:rsidR="00670411" w:rsidRPr="00670411" w:rsidRDefault="00670411" w:rsidP="00670411">
      <w:pPr>
        <w:shd w:val="clear" w:color="auto" w:fill="FFFFFF"/>
        <w:ind w:firstLine="709"/>
        <w:jc w:val="both"/>
      </w:pPr>
      <w:r w:rsidRPr="00670411">
        <w:t xml:space="preserve">В связи с присоединением нового энергосбытового отделения увеличилась численность сотрудников  категории «рабочие» - на 0,7%, уменьшилась на 8,6% доля сотрудников категории «специалисты» и возросла доля «руководителей» на 7,9%. </w:t>
      </w:r>
    </w:p>
    <w:p w:rsidR="00670411" w:rsidRDefault="00670411" w:rsidP="00670411">
      <w:pPr>
        <w:ind w:firstLine="709"/>
        <w:jc w:val="both"/>
        <w:rPr>
          <w:rFonts w:eastAsia="Calibri"/>
          <w:lang w:eastAsia="en-US"/>
        </w:rPr>
      </w:pPr>
    </w:p>
    <w:p w:rsidR="00471650" w:rsidRDefault="00471650" w:rsidP="00670411">
      <w:pPr>
        <w:ind w:firstLine="709"/>
        <w:jc w:val="both"/>
        <w:rPr>
          <w:rFonts w:eastAsia="Calibri"/>
          <w:lang w:eastAsia="en-US"/>
        </w:rPr>
      </w:pPr>
    </w:p>
    <w:p w:rsidR="00471650" w:rsidRPr="00670411" w:rsidRDefault="00471650" w:rsidP="00670411">
      <w:pPr>
        <w:ind w:firstLine="709"/>
        <w:jc w:val="both"/>
        <w:rPr>
          <w:rFonts w:eastAsia="Calibri"/>
          <w:lang w:eastAsia="en-US"/>
        </w:rPr>
      </w:pPr>
    </w:p>
    <w:p w:rsidR="00670411" w:rsidRPr="00670411" w:rsidRDefault="00670411" w:rsidP="00670411">
      <w:pPr>
        <w:ind w:firstLine="709"/>
        <w:jc w:val="both"/>
        <w:rPr>
          <w:rFonts w:eastAsia="Calibri"/>
          <w:lang w:eastAsia="en-US"/>
        </w:rPr>
      </w:pPr>
    </w:p>
    <w:p w:rsidR="00670411" w:rsidRPr="00670411" w:rsidRDefault="00670411" w:rsidP="00670411">
      <w:pPr>
        <w:ind w:firstLine="709"/>
        <w:jc w:val="both"/>
        <w:rPr>
          <w:rFonts w:eastAsia="Calibri"/>
          <w:lang w:eastAsia="en-US"/>
        </w:rPr>
      </w:pPr>
      <w:r w:rsidRPr="00670411">
        <w:rPr>
          <w:rFonts w:eastAsia="Calibri"/>
          <w:noProof/>
        </w:rPr>
        <w:lastRenderedPageBreak/>
        <w:drawing>
          <wp:inline distT="0" distB="0" distL="0" distR="0" wp14:anchorId="15F6E647" wp14:editId="3BECE498">
            <wp:extent cx="5486400" cy="3200400"/>
            <wp:effectExtent l="19050" t="0" r="1905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670411" w:rsidRPr="00670411" w:rsidRDefault="00471650" w:rsidP="00471650">
      <w:pPr>
        <w:ind w:firstLine="709"/>
        <w:rPr>
          <w:rFonts w:eastAsia="Calibri"/>
          <w:b/>
          <w:lang w:eastAsia="en-US"/>
        </w:rPr>
      </w:pPr>
      <w:r>
        <w:rPr>
          <w:rFonts w:eastAsia="Calibri"/>
          <w:b/>
          <w:lang w:eastAsia="en-US"/>
        </w:rPr>
        <w:t xml:space="preserve">                  </w:t>
      </w:r>
    </w:p>
    <w:p w:rsidR="00670411" w:rsidRPr="00670411" w:rsidRDefault="00670411" w:rsidP="00670411">
      <w:pPr>
        <w:ind w:firstLine="709"/>
        <w:jc w:val="center"/>
        <w:rPr>
          <w:rFonts w:eastAsia="Calibri"/>
          <w:b/>
          <w:lang w:eastAsia="en-US"/>
        </w:rPr>
      </w:pPr>
      <w:r w:rsidRPr="00670411">
        <w:rPr>
          <w:rFonts w:eastAsia="Calibri"/>
          <w:b/>
          <w:lang w:eastAsia="en-US"/>
        </w:rPr>
        <w:t>Диаграмма 5.  Структура персонала по категориям в динамике</w:t>
      </w:r>
    </w:p>
    <w:p w:rsidR="00670411" w:rsidRPr="00670411" w:rsidRDefault="00471650" w:rsidP="00471650">
      <w:pPr>
        <w:ind w:firstLine="709"/>
        <w:jc w:val="center"/>
        <w:rPr>
          <w:rFonts w:eastAsia="Calibri"/>
          <w:b/>
          <w:lang w:eastAsia="en-US"/>
        </w:rPr>
      </w:pPr>
      <w:r>
        <w:rPr>
          <w:rFonts w:eastAsia="Calibri"/>
          <w:b/>
          <w:lang w:eastAsia="en-US"/>
        </w:rPr>
        <w:t>за 2011 – 2013 гг.</w:t>
      </w:r>
    </w:p>
    <w:p w:rsidR="00670411" w:rsidRPr="00670411" w:rsidRDefault="00670411" w:rsidP="00670411">
      <w:pPr>
        <w:spacing w:before="100" w:beforeAutospacing="1" w:after="100" w:afterAutospacing="1" w:line="276" w:lineRule="auto"/>
        <w:ind w:firstLine="708"/>
        <w:jc w:val="both"/>
      </w:pPr>
      <w:r w:rsidRPr="00670411">
        <w:rPr>
          <w:rFonts w:eastAsia="Calibri"/>
          <w:lang w:eastAsia="en-US"/>
        </w:rPr>
        <w:t xml:space="preserve">По сравнению с 2012 годом доля молодых специалистов в возрасте до 25 лет увеличилась на 2,13 % , а специалистов от 25 до 50 лет – на 9,86 %. </w:t>
      </w:r>
      <w:r w:rsidRPr="00670411">
        <w:t xml:space="preserve">Кадровая политика, направленная на «омоложение» персонала, укрепление связей с высшими учебными заведениями, повышение престижа работы в электроэнергетике, привлечение в производство молодых, высококвалифицированных специалистов дает результаты -74,66% работников – молодые специалисты от 25 лет. </w:t>
      </w:r>
      <w:r w:rsidRPr="00670411">
        <w:rPr>
          <w:rFonts w:eastAsia="Calibri"/>
          <w:lang w:eastAsia="en-US"/>
        </w:rPr>
        <w:t>В тоже время численность работающих пенсионеров уменьшилась на 1,88% и составила 7,92%.</w:t>
      </w:r>
    </w:p>
    <w:p w:rsidR="00670411" w:rsidRPr="00670411" w:rsidRDefault="00670411" w:rsidP="00670411">
      <w:pPr>
        <w:ind w:firstLine="709"/>
        <w:jc w:val="center"/>
        <w:rPr>
          <w:rFonts w:eastAsia="Calibri"/>
          <w:b/>
          <w:lang w:eastAsia="en-US"/>
        </w:rPr>
      </w:pPr>
    </w:p>
    <w:p w:rsidR="00670411" w:rsidRPr="00670411" w:rsidRDefault="00670411" w:rsidP="00670411">
      <w:pPr>
        <w:ind w:firstLine="709"/>
        <w:jc w:val="center"/>
        <w:rPr>
          <w:rFonts w:eastAsia="Calibri"/>
          <w:b/>
          <w:lang w:eastAsia="en-US"/>
        </w:rPr>
      </w:pPr>
      <w:r w:rsidRPr="00670411">
        <w:rPr>
          <w:rFonts w:eastAsia="Calibri"/>
          <w:b/>
          <w:noProof/>
        </w:rPr>
        <w:drawing>
          <wp:inline distT="0" distB="0" distL="0" distR="0" wp14:anchorId="0A0A7AE8" wp14:editId="4F19C808">
            <wp:extent cx="5486400" cy="2819400"/>
            <wp:effectExtent l="19050" t="0" r="19050" b="0"/>
            <wp:docPr id="39"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70411" w:rsidRPr="00670411" w:rsidRDefault="00670411" w:rsidP="00670411">
      <w:pPr>
        <w:ind w:firstLine="709"/>
        <w:jc w:val="center"/>
        <w:rPr>
          <w:rFonts w:eastAsia="Calibri"/>
          <w:b/>
          <w:lang w:eastAsia="en-US"/>
        </w:rPr>
      </w:pPr>
    </w:p>
    <w:p w:rsidR="00670411" w:rsidRPr="00670411" w:rsidRDefault="00670411" w:rsidP="00471650">
      <w:pPr>
        <w:ind w:firstLine="709"/>
        <w:jc w:val="both"/>
        <w:rPr>
          <w:rFonts w:eastAsia="Calibri"/>
          <w:b/>
          <w:lang w:eastAsia="en-US"/>
        </w:rPr>
      </w:pPr>
      <w:r w:rsidRPr="00670411">
        <w:rPr>
          <w:rFonts w:eastAsia="Calibri"/>
          <w:b/>
          <w:lang w:eastAsia="en-US"/>
        </w:rPr>
        <w:t>Диаграмма 6.  Структура персонала по возрасту</w:t>
      </w:r>
      <w:r w:rsidR="00471650">
        <w:rPr>
          <w:rFonts w:eastAsia="Calibri"/>
          <w:b/>
          <w:lang w:eastAsia="en-US"/>
        </w:rPr>
        <w:t xml:space="preserve"> </w:t>
      </w:r>
      <w:r w:rsidRPr="00670411">
        <w:rPr>
          <w:rFonts w:eastAsia="Calibri"/>
          <w:b/>
          <w:lang w:eastAsia="en-US"/>
        </w:rPr>
        <w:t>в динамике за 2011 – 2013 гг.</w:t>
      </w:r>
    </w:p>
    <w:p w:rsidR="00670411" w:rsidRPr="00670411" w:rsidRDefault="00670411" w:rsidP="00670411">
      <w:pPr>
        <w:shd w:val="clear" w:color="auto" w:fill="FFFFFF"/>
        <w:ind w:firstLine="709"/>
        <w:jc w:val="both"/>
      </w:pPr>
    </w:p>
    <w:p w:rsidR="00670411" w:rsidRPr="00670411" w:rsidRDefault="00670411" w:rsidP="00670411">
      <w:pPr>
        <w:shd w:val="clear" w:color="auto" w:fill="FFFFFF"/>
        <w:ind w:firstLine="709"/>
        <w:jc w:val="both"/>
      </w:pPr>
      <w:r w:rsidRPr="00670411">
        <w:lastRenderedPageBreak/>
        <w:t>Доля работников, имеющих высшее образование, уменьшилась на 9,2%  при росте доли сотрудников со средним профессиональным образованием на 10.2% в связи с созданием Нальчикского энергосбытового отделения.</w:t>
      </w:r>
    </w:p>
    <w:p w:rsidR="00670411" w:rsidRPr="00670411" w:rsidRDefault="00670411" w:rsidP="00670411">
      <w:pPr>
        <w:shd w:val="clear" w:color="auto" w:fill="FFFFFF"/>
        <w:ind w:firstLine="709"/>
        <w:jc w:val="both"/>
      </w:pPr>
      <w:r w:rsidRPr="00670411">
        <w:t>В Обществе работает три сотрудника, имеющих ученую степень кандидата наук, пятеро окончили аспирантуру, четверо – магистратуру, 32 сотрудника имеют высшее образование по двум специальностям.</w:t>
      </w:r>
    </w:p>
    <w:p w:rsidR="00670411" w:rsidRPr="00670411" w:rsidRDefault="00670411" w:rsidP="00670411">
      <w:pPr>
        <w:shd w:val="clear" w:color="auto" w:fill="FFFFFF"/>
        <w:ind w:firstLine="709"/>
        <w:jc w:val="both"/>
        <w:rPr>
          <w:rFonts w:eastAsia="Calibri"/>
          <w:b/>
          <w:lang w:eastAsia="en-US"/>
        </w:rPr>
      </w:pPr>
    </w:p>
    <w:p w:rsidR="00670411" w:rsidRPr="00670411" w:rsidRDefault="00670411" w:rsidP="00670411">
      <w:pPr>
        <w:shd w:val="clear" w:color="auto" w:fill="FFFFFF"/>
        <w:ind w:firstLine="709"/>
        <w:jc w:val="both"/>
        <w:rPr>
          <w:rFonts w:eastAsia="Calibri"/>
          <w:b/>
          <w:lang w:eastAsia="en-US"/>
        </w:rPr>
      </w:pPr>
      <w:r w:rsidRPr="00670411">
        <w:rPr>
          <w:rFonts w:eastAsia="Calibri"/>
          <w:b/>
          <w:noProof/>
        </w:rPr>
        <w:drawing>
          <wp:inline distT="0" distB="0" distL="0" distR="0" wp14:anchorId="2B1BCC20" wp14:editId="6472ACB5">
            <wp:extent cx="5486400" cy="2771775"/>
            <wp:effectExtent l="19050" t="0" r="19050" b="0"/>
            <wp:docPr id="40"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670411" w:rsidRPr="00670411" w:rsidRDefault="00670411" w:rsidP="000C2C44">
      <w:pPr>
        <w:rPr>
          <w:rFonts w:eastAsia="Calibri"/>
          <w:b/>
          <w:lang w:eastAsia="en-US"/>
        </w:rPr>
      </w:pPr>
    </w:p>
    <w:p w:rsidR="00670411" w:rsidRPr="00670411" w:rsidRDefault="00670411" w:rsidP="00670411">
      <w:pPr>
        <w:ind w:firstLine="709"/>
        <w:jc w:val="center"/>
        <w:rPr>
          <w:rFonts w:eastAsia="Calibri"/>
          <w:b/>
          <w:lang w:eastAsia="en-US"/>
        </w:rPr>
      </w:pPr>
      <w:r w:rsidRPr="00670411">
        <w:rPr>
          <w:rFonts w:eastAsia="Calibri"/>
          <w:b/>
          <w:lang w:eastAsia="en-US"/>
        </w:rPr>
        <w:t>Диаграмма 7.  Структура персонала по уровню образования</w:t>
      </w:r>
    </w:p>
    <w:p w:rsidR="00AA02D8" w:rsidRPr="00205CE2" w:rsidRDefault="00670411" w:rsidP="00205CE2">
      <w:pPr>
        <w:ind w:firstLine="709"/>
        <w:rPr>
          <w:rFonts w:eastAsia="Calibri"/>
          <w:b/>
          <w:lang w:eastAsia="en-US"/>
        </w:rPr>
      </w:pPr>
      <w:r w:rsidRPr="00670411">
        <w:rPr>
          <w:rFonts w:eastAsia="Calibri"/>
          <w:b/>
          <w:lang w:eastAsia="en-US"/>
        </w:rPr>
        <w:t xml:space="preserve">                                в ди</w:t>
      </w:r>
      <w:r w:rsidR="00205CE2">
        <w:rPr>
          <w:rFonts w:eastAsia="Calibri"/>
          <w:b/>
          <w:lang w:eastAsia="en-US"/>
        </w:rPr>
        <w:t>намике за 2011 – 2013 гг.   в %</w:t>
      </w:r>
    </w:p>
    <w:p w:rsidR="000C2C44" w:rsidRPr="00AA02D8" w:rsidRDefault="000C2C44" w:rsidP="00AA02D8">
      <w:pPr>
        <w:shd w:val="clear" w:color="auto" w:fill="FFFFFF"/>
        <w:suppressAutoHyphens/>
        <w:ind w:firstLine="709"/>
        <w:jc w:val="center"/>
        <w:rPr>
          <w:b/>
        </w:rPr>
      </w:pPr>
    </w:p>
    <w:p w:rsidR="00AA02D8" w:rsidRPr="00205CE2" w:rsidRDefault="00AA02D8" w:rsidP="00AA02D8">
      <w:pPr>
        <w:shd w:val="clear" w:color="auto" w:fill="FFFFFF"/>
        <w:suppressAutoHyphens/>
        <w:ind w:firstLine="709"/>
        <w:jc w:val="center"/>
        <w:rPr>
          <w:color w:val="000000"/>
          <w:sz w:val="28"/>
          <w:szCs w:val="28"/>
        </w:rPr>
      </w:pPr>
      <w:r w:rsidRPr="00205CE2">
        <w:rPr>
          <w:b/>
          <w:sz w:val="28"/>
          <w:szCs w:val="28"/>
        </w:rPr>
        <w:t>9.3. Обучение и развитие персонала</w:t>
      </w:r>
      <w:r w:rsidRPr="00205CE2">
        <w:rPr>
          <w:color w:val="000000"/>
          <w:sz w:val="28"/>
          <w:szCs w:val="28"/>
        </w:rPr>
        <w:t xml:space="preserve"> </w:t>
      </w:r>
    </w:p>
    <w:p w:rsidR="00AA02D8" w:rsidRPr="00AA02D8" w:rsidRDefault="00AA02D8" w:rsidP="00AA02D8">
      <w:pPr>
        <w:suppressAutoHyphens/>
        <w:ind w:firstLine="709"/>
        <w:jc w:val="both"/>
      </w:pPr>
    </w:p>
    <w:p w:rsidR="009309FA" w:rsidRPr="009309FA" w:rsidRDefault="009309FA" w:rsidP="009309FA">
      <w:pPr>
        <w:shd w:val="clear" w:color="auto" w:fill="FFFFFF"/>
        <w:ind w:firstLine="709"/>
        <w:jc w:val="both"/>
      </w:pPr>
      <w:r w:rsidRPr="009309FA">
        <w:t xml:space="preserve">Одним из важнейших направлений деятельности в области кадровой политики Общества, нацеленным на поддержание уровня квалификации работников, является  обучение персонала. </w:t>
      </w:r>
    </w:p>
    <w:p w:rsidR="009309FA" w:rsidRPr="009309FA" w:rsidRDefault="009309FA" w:rsidP="009309FA">
      <w:pPr>
        <w:shd w:val="clear" w:color="auto" w:fill="FFFFFF"/>
        <w:ind w:firstLine="709"/>
        <w:jc w:val="both"/>
      </w:pPr>
      <w:r w:rsidRPr="009309FA">
        <w:t xml:space="preserve">Процесс профессиональной подготовки, переподготовки и повышения квалификации осуществляется в соответствии с требованиями Правил работы с персоналом электроэнергетики РФ, утвержденными приказом Минтопэнерго РФ от 19.02.2000 № 49.  </w:t>
      </w:r>
    </w:p>
    <w:p w:rsidR="009309FA" w:rsidRPr="009309FA" w:rsidRDefault="009309FA" w:rsidP="009309FA">
      <w:pPr>
        <w:shd w:val="clear" w:color="auto" w:fill="FFFFFF"/>
        <w:ind w:firstLine="709"/>
        <w:jc w:val="both"/>
      </w:pPr>
      <w:r w:rsidRPr="009309FA">
        <w:t>Повышение квалификации персонала  в 2013 году проводилось согласно утвержденному в ОАО «Каббалкэнерго» Плану – графику профессиональной подготовки, переподготовки и  повышения квалификации работников Общества:</w:t>
      </w:r>
    </w:p>
    <w:p w:rsidR="009309FA" w:rsidRPr="009309FA" w:rsidRDefault="009309FA" w:rsidP="009309FA">
      <w:pPr>
        <w:shd w:val="clear" w:color="auto" w:fill="FFFFFF"/>
        <w:ind w:firstLine="709"/>
        <w:jc w:val="both"/>
      </w:pPr>
      <w:r w:rsidRPr="009309FA">
        <w:t>Всего переподготовку прошли 5 сотрудников Общества, в 2012 году – 23 сотрудника.</w:t>
      </w:r>
    </w:p>
    <w:p w:rsidR="009309FA" w:rsidRPr="009309FA" w:rsidRDefault="009309FA" w:rsidP="009309FA">
      <w:pPr>
        <w:ind w:firstLine="709"/>
        <w:jc w:val="both"/>
      </w:pPr>
      <w:r w:rsidRPr="009309FA">
        <w:t>Работники Общества проходили подготовку в специализированных учебных заведениях дополнительного профессионального образования, в числе которых: НП "Совет рынка" (Учебный центр), ООО "ЭнергоЭволюция", НП «Корпоративный образовательный научный центр Единой энергетической системы», Московский институт современного бизнеса, г. Москва.</w:t>
      </w:r>
    </w:p>
    <w:p w:rsidR="009309FA" w:rsidRPr="009309FA" w:rsidRDefault="009309FA" w:rsidP="009309FA">
      <w:pPr>
        <w:ind w:firstLine="709"/>
        <w:jc w:val="both"/>
      </w:pPr>
      <w:r w:rsidRPr="009309FA">
        <w:t xml:space="preserve">Обучение работников проводилось по следующим основным направлениям:  </w:t>
      </w:r>
    </w:p>
    <w:p w:rsidR="009309FA" w:rsidRPr="009309FA" w:rsidRDefault="009309FA" w:rsidP="009309FA">
      <w:pPr>
        <w:ind w:firstLine="709"/>
        <w:jc w:val="both"/>
      </w:pPr>
      <w:r w:rsidRPr="009309FA">
        <w:t>–  "Функционирование рынков электроэнергии РФ";</w:t>
      </w:r>
    </w:p>
    <w:p w:rsidR="009309FA" w:rsidRPr="009309FA" w:rsidRDefault="009309FA" w:rsidP="009309FA">
      <w:pPr>
        <w:ind w:left="1134" w:hanging="425"/>
        <w:jc w:val="both"/>
      </w:pPr>
      <w:r w:rsidRPr="009309FA">
        <w:t xml:space="preserve"> –  Оказание информационно-консультативных услуг в виде проведения семинара;</w:t>
      </w:r>
    </w:p>
    <w:p w:rsidR="009309FA" w:rsidRPr="009309FA" w:rsidRDefault="009309FA" w:rsidP="009309FA">
      <w:pPr>
        <w:ind w:firstLine="709"/>
        <w:jc w:val="both"/>
      </w:pPr>
      <w:r w:rsidRPr="009309FA">
        <w:t xml:space="preserve"> –  "Актуальные вопросы ведения бухгалтерского учета, налогообложе</w:t>
      </w:r>
    </w:p>
    <w:p w:rsidR="009309FA" w:rsidRPr="009309FA" w:rsidRDefault="009309FA" w:rsidP="009309FA">
      <w:pPr>
        <w:ind w:firstLine="709"/>
        <w:jc w:val="both"/>
      </w:pPr>
      <w:r w:rsidRPr="009309FA">
        <w:t xml:space="preserve">     ния и формирования отчетности в 2013г. Разбор типичных ошибок </w:t>
      </w:r>
    </w:p>
    <w:p w:rsidR="009309FA" w:rsidRPr="009309FA" w:rsidRDefault="009309FA" w:rsidP="009309FA">
      <w:pPr>
        <w:ind w:firstLine="709"/>
        <w:jc w:val="both"/>
      </w:pPr>
      <w:r w:rsidRPr="009309FA">
        <w:t xml:space="preserve">     учета и отчетности, выявляемых в процессе аудита".</w:t>
      </w:r>
    </w:p>
    <w:p w:rsidR="009309FA" w:rsidRPr="009309FA" w:rsidRDefault="009309FA" w:rsidP="009309FA">
      <w:pPr>
        <w:ind w:firstLine="709"/>
        <w:jc w:val="both"/>
      </w:pPr>
      <w:r w:rsidRPr="009309FA">
        <w:lastRenderedPageBreak/>
        <w:t>- «Изменение взаимоотношений на розничных рынках электроэнергии с 1 июля 2013г.»;</w:t>
      </w:r>
    </w:p>
    <w:p w:rsidR="009309FA" w:rsidRPr="009309FA" w:rsidRDefault="009309FA" w:rsidP="009309FA">
      <w:pPr>
        <w:ind w:firstLine="709"/>
      </w:pPr>
      <w:r w:rsidRPr="009309FA">
        <w:t>- «Способы обеспечения исполнения обязательств на ОРЭМ: система финансовых гарантий, цессия»</w:t>
      </w:r>
    </w:p>
    <w:p w:rsidR="009309FA" w:rsidRPr="009309FA" w:rsidRDefault="009309FA" w:rsidP="009309FA">
      <w:pPr>
        <w:ind w:firstLine="709"/>
      </w:pPr>
      <w:r w:rsidRPr="009309FA">
        <w:t>- «Функционирование розничных рынков электроэнергии» по курсу «Сбытовая деятельность в электроэнергетике»</w:t>
      </w:r>
    </w:p>
    <w:p w:rsidR="009309FA" w:rsidRPr="009309FA" w:rsidRDefault="009309FA" w:rsidP="009309FA">
      <w:pPr>
        <w:ind w:firstLine="709"/>
        <w:jc w:val="both"/>
      </w:pPr>
      <w:r w:rsidRPr="009309FA">
        <w:t>Обучение проходили работники по категории "руководители" и «специалисты» (см.таб.)</w:t>
      </w:r>
    </w:p>
    <w:p w:rsidR="009309FA" w:rsidRPr="009309FA" w:rsidRDefault="009309FA" w:rsidP="009309FA">
      <w:pPr>
        <w:ind w:firstLine="709"/>
        <w:jc w:val="both"/>
      </w:pPr>
    </w:p>
    <w:tbl>
      <w:tblPr>
        <w:tblStyle w:val="ab"/>
        <w:tblW w:w="0" w:type="auto"/>
        <w:tblLook w:val="04A0" w:firstRow="1" w:lastRow="0" w:firstColumn="1" w:lastColumn="0" w:noHBand="0" w:noVBand="1"/>
      </w:tblPr>
      <w:tblGrid>
        <w:gridCol w:w="2392"/>
        <w:gridCol w:w="2393"/>
        <w:gridCol w:w="2393"/>
        <w:gridCol w:w="2393"/>
      </w:tblGrid>
      <w:tr w:rsidR="009309FA" w:rsidRPr="009309FA" w:rsidTr="00503835">
        <w:tc>
          <w:tcPr>
            <w:tcW w:w="2392" w:type="dxa"/>
          </w:tcPr>
          <w:p w:rsidR="009309FA" w:rsidRPr="009309FA" w:rsidRDefault="009309FA" w:rsidP="009309FA">
            <w:pPr>
              <w:jc w:val="both"/>
            </w:pPr>
            <w:r w:rsidRPr="009309FA">
              <w:t>Персонал</w:t>
            </w:r>
          </w:p>
        </w:tc>
        <w:tc>
          <w:tcPr>
            <w:tcW w:w="2393" w:type="dxa"/>
          </w:tcPr>
          <w:p w:rsidR="009309FA" w:rsidRPr="009309FA" w:rsidRDefault="009309FA" w:rsidP="009309FA">
            <w:pPr>
              <w:jc w:val="both"/>
            </w:pPr>
            <w:r w:rsidRPr="009309FA">
              <w:t>Руководители, чел.</w:t>
            </w:r>
          </w:p>
        </w:tc>
        <w:tc>
          <w:tcPr>
            <w:tcW w:w="2393" w:type="dxa"/>
          </w:tcPr>
          <w:p w:rsidR="009309FA" w:rsidRPr="009309FA" w:rsidRDefault="009309FA" w:rsidP="009309FA">
            <w:pPr>
              <w:jc w:val="both"/>
            </w:pPr>
            <w:r w:rsidRPr="009309FA">
              <w:t>Специалисты (служащие), чел.</w:t>
            </w:r>
          </w:p>
        </w:tc>
        <w:tc>
          <w:tcPr>
            <w:tcW w:w="2393" w:type="dxa"/>
          </w:tcPr>
          <w:p w:rsidR="009309FA" w:rsidRPr="009309FA" w:rsidRDefault="009309FA" w:rsidP="009309FA">
            <w:pPr>
              <w:jc w:val="both"/>
            </w:pPr>
            <w:r w:rsidRPr="009309FA">
              <w:t>Рабочие, чел.</w:t>
            </w:r>
          </w:p>
        </w:tc>
      </w:tr>
      <w:tr w:rsidR="009309FA" w:rsidRPr="009309FA" w:rsidTr="00503835">
        <w:tc>
          <w:tcPr>
            <w:tcW w:w="2392" w:type="dxa"/>
          </w:tcPr>
          <w:p w:rsidR="009309FA" w:rsidRPr="009309FA" w:rsidRDefault="009309FA" w:rsidP="009309FA">
            <w:pPr>
              <w:jc w:val="both"/>
            </w:pPr>
            <w:r w:rsidRPr="009309FA">
              <w:t>Исполнительный аппарат</w:t>
            </w:r>
          </w:p>
        </w:tc>
        <w:tc>
          <w:tcPr>
            <w:tcW w:w="2393" w:type="dxa"/>
          </w:tcPr>
          <w:p w:rsidR="009309FA" w:rsidRPr="009309FA" w:rsidRDefault="009309FA" w:rsidP="009309FA">
            <w:pPr>
              <w:jc w:val="both"/>
            </w:pPr>
            <w:r w:rsidRPr="009309FA">
              <w:t>4</w:t>
            </w:r>
          </w:p>
        </w:tc>
        <w:tc>
          <w:tcPr>
            <w:tcW w:w="2393" w:type="dxa"/>
          </w:tcPr>
          <w:p w:rsidR="009309FA" w:rsidRPr="009309FA" w:rsidRDefault="009309FA" w:rsidP="009309FA">
            <w:pPr>
              <w:jc w:val="both"/>
            </w:pPr>
            <w:r w:rsidRPr="009309FA">
              <w:t>1</w:t>
            </w:r>
          </w:p>
        </w:tc>
        <w:tc>
          <w:tcPr>
            <w:tcW w:w="2393" w:type="dxa"/>
          </w:tcPr>
          <w:p w:rsidR="009309FA" w:rsidRPr="009309FA" w:rsidRDefault="009309FA" w:rsidP="009309FA">
            <w:pPr>
              <w:jc w:val="both"/>
            </w:pPr>
            <w:r w:rsidRPr="009309FA">
              <w:t>0</w:t>
            </w:r>
          </w:p>
        </w:tc>
      </w:tr>
      <w:tr w:rsidR="009309FA" w:rsidRPr="009309FA" w:rsidTr="00503835">
        <w:tc>
          <w:tcPr>
            <w:tcW w:w="2392" w:type="dxa"/>
          </w:tcPr>
          <w:p w:rsidR="009309FA" w:rsidRPr="009309FA" w:rsidRDefault="009309FA" w:rsidP="009309FA">
            <w:pPr>
              <w:jc w:val="both"/>
            </w:pPr>
            <w:r w:rsidRPr="009309FA">
              <w:t>Энергосбытовые отделения</w:t>
            </w:r>
          </w:p>
        </w:tc>
        <w:tc>
          <w:tcPr>
            <w:tcW w:w="2393" w:type="dxa"/>
          </w:tcPr>
          <w:p w:rsidR="009309FA" w:rsidRPr="009309FA" w:rsidRDefault="009309FA" w:rsidP="009309FA">
            <w:pPr>
              <w:jc w:val="both"/>
            </w:pPr>
            <w:r w:rsidRPr="009309FA">
              <w:t>0</w:t>
            </w:r>
          </w:p>
        </w:tc>
        <w:tc>
          <w:tcPr>
            <w:tcW w:w="2393" w:type="dxa"/>
          </w:tcPr>
          <w:p w:rsidR="009309FA" w:rsidRPr="009309FA" w:rsidRDefault="009309FA" w:rsidP="009309FA">
            <w:pPr>
              <w:jc w:val="both"/>
            </w:pPr>
            <w:r w:rsidRPr="009309FA">
              <w:t>0</w:t>
            </w:r>
          </w:p>
        </w:tc>
        <w:tc>
          <w:tcPr>
            <w:tcW w:w="2393" w:type="dxa"/>
          </w:tcPr>
          <w:p w:rsidR="009309FA" w:rsidRPr="009309FA" w:rsidRDefault="009309FA" w:rsidP="009309FA">
            <w:pPr>
              <w:jc w:val="both"/>
            </w:pPr>
            <w:r w:rsidRPr="009309FA">
              <w:t>0</w:t>
            </w:r>
          </w:p>
        </w:tc>
      </w:tr>
    </w:tbl>
    <w:p w:rsidR="009309FA" w:rsidRPr="009309FA" w:rsidRDefault="009309FA" w:rsidP="000C2C44">
      <w:pPr>
        <w:jc w:val="both"/>
      </w:pPr>
    </w:p>
    <w:p w:rsidR="009309FA" w:rsidRPr="009309FA" w:rsidRDefault="009309FA" w:rsidP="000C2C44">
      <w:pPr>
        <w:ind w:firstLine="709"/>
        <w:jc w:val="both"/>
        <w:rPr>
          <w:rFonts w:eastAsia="Calibri"/>
          <w:lang w:eastAsia="en-US"/>
        </w:rPr>
      </w:pPr>
      <w:r w:rsidRPr="009309FA">
        <w:rPr>
          <w:rFonts w:eastAsia="Calibri"/>
          <w:lang w:eastAsia="en-US"/>
        </w:rPr>
        <w:t>На обучение было потрачено 220,8 тыс.</w:t>
      </w:r>
      <w:r w:rsidR="00205CE2">
        <w:rPr>
          <w:rFonts w:eastAsia="Calibri"/>
          <w:lang w:eastAsia="en-US"/>
        </w:rPr>
        <w:t xml:space="preserve"> </w:t>
      </w:r>
      <w:r w:rsidRPr="009309FA">
        <w:rPr>
          <w:rFonts w:eastAsia="Calibri"/>
          <w:lang w:eastAsia="en-US"/>
        </w:rPr>
        <w:t>руб., что составило 0,1% от фонда оплаты труда.</w:t>
      </w:r>
    </w:p>
    <w:p w:rsidR="009309FA" w:rsidRPr="009309FA" w:rsidRDefault="009309FA" w:rsidP="009309FA">
      <w:pPr>
        <w:ind w:firstLine="709"/>
        <w:jc w:val="both"/>
        <w:rPr>
          <w:rFonts w:eastAsia="Calibri"/>
          <w:lang w:eastAsia="en-US"/>
        </w:rPr>
      </w:pPr>
      <w:r w:rsidRPr="009309FA">
        <w:rPr>
          <w:rFonts w:eastAsia="Calibri"/>
          <w:lang w:eastAsia="en-US"/>
        </w:rPr>
        <w:t>Кроме этого, генеральным директором утвержден План проведения обучения сотрудников Обществ по направлениям деятельности на 2013 год, в соответствии с которым сотрудниками Управления по работе  с субъектами электроэнергетики</w:t>
      </w:r>
      <w:r w:rsidR="00205CE2">
        <w:rPr>
          <w:rFonts w:eastAsia="Calibri"/>
          <w:lang w:eastAsia="en-US"/>
        </w:rPr>
        <w:t xml:space="preserve">            </w:t>
      </w:r>
      <w:r w:rsidRPr="009309FA">
        <w:rPr>
          <w:rFonts w:eastAsia="Calibri"/>
          <w:lang w:eastAsia="en-US"/>
        </w:rPr>
        <w:t xml:space="preserve"> ОАО «Каббалкэнерго» проводились обучающие семинары для специалистов и руководителей Общества по направлениям деятельности.</w:t>
      </w:r>
    </w:p>
    <w:p w:rsidR="009309FA" w:rsidRDefault="009309FA" w:rsidP="00AA02D8">
      <w:pPr>
        <w:suppressAutoHyphens/>
        <w:jc w:val="center"/>
        <w:rPr>
          <w:b/>
        </w:rPr>
      </w:pPr>
    </w:p>
    <w:p w:rsidR="00AA02D8" w:rsidRPr="00205CE2" w:rsidRDefault="00AA02D8" w:rsidP="00AA02D8">
      <w:pPr>
        <w:suppressAutoHyphens/>
        <w:jc w:val="center"/>
        <w:rPr>
          <w:b/>
          <w:sz w:val="28"/>
          <w:szCs w:val="28"/>
        </w:rPr>
      </w:pPr>
      <w:r w:rsidRPr="00205CE2">
        <w:rPr>
          <w:b/>
          <w:sz w:val="28"/>
          <w:szCs w:val="28"/>
        </w:rPr>
        <w:t>9.4.  Работа с кадровыми резервами Общества</w:t>
      </w:r>
    </w:p>
    <w:p w:rsidR="00AA02D8" w:rsidRPr="00AA02D8" w:rsidRDefault="00AA02D8" w:rsidP="00AA02D8">
      <w:pPr>
        <w:suppressAutoHyphens/>
        <w:ind w:firstLine="709"/>
        <w:jc w:val="both"/>
        <w:rPr>
          <w:b/>
        </w:rPr>
      </w:pPr>
    </w:p>
    <w:p w:rsidR="00AB212F" w:rsidRPr="00AB212F" w:rsidRDefault="00AB212F" w:rsidP="00AB212F">
      <w:pPr>
        <w:tabs>
          <w:tab w:val="num" w:pos="0"/>
          <w:tab w:val="left" w:pos="851"/>
        </w:tabs>
        <w:ind w:firstLine="567"/>
        <w:jc w:val="both"/>
      </w:pPr>
      <w:r w:rsidRPr="00AB212F">
        <w:t>Формирование и развитие кадрового резерва – одно из важнейших направлений в работе с персоналом.</w:t>
      </w:r>
    </w:p>
    <w:p w:rsidR="00AB212F" w:rsidRPr="00AB212F" w:rsidRDefault="00AB212F" w:rsidP="00AB212F">
      <w:pPr>
        <w:tabs>
          <w:tab w:val="num" w:pos="0"/>
          <w:tab w:val="left" w:pos="851"/>
        </w:tabs>
        <w:ind w:firstLine="567"/>
        <w:jc w:val="both"/>
      </w:pPr>
      <w:r w:rsidRPr="00AB212F">
        <w:t>В 2013 году в Обществе разработано Положение о формировании, подготовке и использовании кадрового резерва ОАО «Каббалкэнерго». Для обеспечения формирования кадрового резерва создана комиссия по формированию, подготовке и использованию кадрового резерва ОАО «Каббалкэнерго».</w:t>
      </w:r>
    </w:p>
    <w:p w:rsidR="00AB212F" w:rsidRPr="00AB212F" w:rsidRDefault="00AB212F" w:rsidP="00AB212F">
      <w:pPr>
        <w:tabs>
          <w:tab w:val="num" w:pos="0"/>
          <w:tab w:val="left" w:pos="851"/>
        </w:tabs>
        <w:ind w:firstLine="567"/>
        <w:jc w:val="both"/>
      </w:pPr>
      <w:r w:rsidRPr="00AB212F">
        <w:t xml:space="preserve"> В Обществе формируется кадровый резерв на руководящие должности. При отборе кандидатов учитывались их профессиональные навыки и знания, практический опыт, умение работать с людьми. В состав кадрового резерва включены работники, имеющие высшее образование, опыт работы в электроэнергетике, доказавшие свою профессиональную компетентность высокими результатами трудовой деятельности. Их отличает целеустремленность, ответственность, лидерский  потенциал.</w:t>
      </w:r>
    </w:p>
    <w:p w:rsidR="00AB212F" w:rsidRPr="00AB212F" w:rsidRDefault="00AB212F" w:rsidP="00AB212F">
      <w:pPr>
        <w:tabs>
          <w:tab w:val="num" w:pos="0"/>
          <w:tab w:val="left" w:pos="851"/>
        </w:tabs>
        <w:ind w:firstLine="567"/>
        <w:jc w:val="both"/>
      </w:pPr>
      <w:r w:rsidRPr="00AB212F">
        <w:t xml:space="preserve">Всего зачислено в кадровый резерв 7 работников, отвечающих вышеперечисленным требованиям. </w:t>
      </w:r>
    </w:p>
    <w:p w:rsidR="00AA02D8" w:rsidRPr="00205CE2" w:rsidRDefault="00AB212F" w:rsidP="00205CE2">
      <w:pPr>
        <w:tabs>
          <w:tab w:val="num" w:pos="0"/>
          <w:tab w:val="left" w:pos="851"/>
        </w:tabs>
        <w:ind w:firstLine="567"/>
        <w:jc w:val="both"/>
      </w:pPr>
      <w:r w:rsidRPr="00AB212F">
        <w:t>Для резервистов были сформированы планы индивидуального развития, включающие освоение им профессиональных знаний и совершенствование управленческих качеств под руководством наставников - более опытных и квалифицированных работников Общества, за</w:t>
      </w:r>
      <w:r w:rsidR="00205CE2">
        <w:t>нимающих руководящие должности.</w:t>
      </w:r>
    </w:p>
    <w:p w:rsidR="000C2C44" w:rsidRPr="00AA02D8" w:rsidRDefault="000C2C44" w:rsidP="000C2C44">
      <w:pPr>
        <w:suppressAutoHyphens/>
        <w:jc w:val="both"/>
        <w:rPr>
          <w:b/>
        </w:rPr>
      </w:pPr>
    </w:p>
    <w:p w:rsidR="00AA02D8" w:rsidRPr="00205CE2" w:rsidRDefault="00AA02D8" w:rsidP="00AA02D8">
      <w:pPr>
        <w:tabs>
          <w:tab w:val="num" w:pos="0"/>
          <w:tab w:val="left" w:pos="851"/>
        </w:tabs>
        <w:suppressAutoHyphens/>
        <w:jc w:val="center"/>
        <w:rPr>
          <w:b/>
          <w:noProof/>
          <w:sz w:val="28"/>
          <w:szCs w:val="28"/>
        </w:rPr>
      </w:pPr>
      <w:r w:rsidRPr="00205CE2">
        <w:rPr>
          <w:b/>
          <w:noProof/>
          <w:sz w:val="28"/>
          <w:szCs w:val="28"/>
        </w:rPr>
        <w:t>9.5. Социальная ответственность</w:t>
      </w:r>
    </w:p>
    <w:p w:rsidR="00AA02D8" w:rsidRPr="00AA02D8" w:rsidRDefault="00AA02D8" w:rsidP="00AA02D8">
      <w:pPr>
        <w:tabs>
          <w:tab w:val="num" w:pos="0"/>
          <w:tab w:val="left" w:pos="851"/>
        </w:tabs>
        <w:suppressAutoHyphens/>
        <w:jc w:val="center"/>
        <w:rPr>
          <w:b/>
          <w:noProof/>
        </w:rPr>
      </w:pPr>
    </w:p>
    <w:p w:rsidR="00C50A2E" w:rsidRPr="00C50A2E" w:rsidRDefault="00AA02D8" w:rsidP="00C50A2E">
      <w:pPr>
        <w:tabs>
          <w:tab w:val="num" w:pos="0"/>
          <w:tab w:val="left" w:pos="851"/>
        </w:tabs>
        <w:jc w:val="both"/>
      </w:pPr>
      <w:r w:rsidRPr="00AA02D8">
        <w:tab/>
      </w:r>
      <w:r w:rsidR="00C50A2E" w:rsidRPr="00C50A2E">
        <w:t>Социальная ответственность Общества является неотъемлемой частью кадровой политики. Основными направлениями социальной политики Общества являются:</w:t>
      </w:r>
    </w:p>
    <w:p w:rsidR="00C50A2E" w:rsidRPr="00C50A2E" w:rsidRDefault="00C50A2E" w:rsidP="00C50A2E">
      <w:pPr>
        <w:tabs>
          <w:tab w:val="num" w:pos="0"/>
          <w:tab w:val="left" w:pos="851"/>
        </w:tabs>
        <w:jc w:val="both"/>
      </w:pPr>
      <w:r w:rsidRPr="00C50A2E">
        <w:tab/>
        <w:t>- негосударственное пенсионное обеспечение;</w:t>
      </w:r>
    </w:p>
    <w:p w:rsidR="00C50A2E" w:rsidRPr="00C50A2E" w:rsidRDefault="00C50A2E" w:rsidP="00C50A2E">
      <w:pPr>
        <w:tabs>
          <w:tab w:val="num" w:pos="0"/>
          <w:tab w:val="left" w:pos="851"/>
        </w:tabs>
        <w:jc w:val="both"/>
      </w:pPr>
      <w:r w:rsidRPr="00C50A2E">
        <w:tab/>
        <w:t>- организация культурно - массовых и спортивных мероприятий;</w:t>
      </w:r>
    </w:p>
    <w:p w:rsidR="00C50A2E" w:rsidRPr="00C50A2E" w:rsidRDefault="00C50A2E" w:rsidP="00C50A2E">
      <w:pPr>
        <w:tabs>
          <w:tab w:val="num" w:pos="0"/>
          <w:tab w:val="left" w:pos="851"/>
        </w:tabs>
        <w:jc w:val="both"/>
      </w:pPr>
      <w:r w:rsidRPr="00C50A2E">
        <w:tab/>
        <w:t>- организация социальных мероприятий для детей сотрудников Общества;</w:t>
      </w:r>
    </w:p>
    <w:p w:rsidR="00C50A2E" w:rsidRPr="00C50A2E" w:rsidRDefault="00C50A2E" w:rsidP="00C50A2E">
      <w:pPr>
        <w:tabs>
          <w:tab w:val="num" w:pos="0"/>
          <w:tab w:val="left" w:pos="851"/>
        </w:tabs>
        <w:jc w:val="both"/>
      </w:pPr>
      <w:r w:rsidRPr="00C50A2E">
        <w:lastRenderedPageBreak/>
        <w:tab/>
        <w:t xml:space="preserve">- выплата материальной помощи по различным аспектам социальной направленности (вступление в брак, рождение ребенка и т.д.). </w:t>
      </w:r>
    </w:p>
    <w:p w:rsidR="00C50A2E" w:rsidRPr="00C50A2E" w:rsidRDefault="00C50A2E" w:rsidP="00C50A2E">
      <w:pPr>
        <w:tabs>
          <w:tab w:val="num" w:pos="0"/>
          <w:tab w:val="left" w:pos="851"/>
        </w:tabs>
        <w:jc w:val="both"/>
      </w:pPr>
      <w:r w:rsidRPr="00C50A2E">
        <w:tab/>
        <w:t>В Обществе действует Коллективный договор ОАО «Каббалкэнерго» на 2013-2014 годы, заключенный в полном соответствии с нормами Трудового кодекса Российской Федерации, Отраслевого тарифного соглашения в электроэнергетике Российской Федерации на 2009-2011 годы между  работодателем ОАО «Каббалкэнерго» и работниками, состоящими с ним в трудовых отношениях в лице их полномочных представителей.</w:t>
      </w:r>
    </w:p>
    <w:p w:rsidR="00C50A2E" w:rsidRPr="00C50A2E" w:rsidRDefault="00C50A2E" w:rsidP="000C2C44">
      <w:pPr>
        <w:tabs>
          <w:tab w:val="num" w:pos="0"/>
          <w:tab w:val="left" w:pos="851"/>
        </w:tabs>
        <w:jc w:val="both"/>
      </w:pPr>
      <w:r w:rsidRPr="00C50A2E">
        <w:tab/>
        <w:t>Совершенствование системы морального и материального стимулирования персонала было и остается важнейшим направлением деятельности Общества, также большое внимание уделяется обеспечению следующих социальных льгот, предусмотренных Коллективным договором:</w:t>
      </w:r>
    </w:p>
    <w:p w:rsidR="00C50A2E" w:rsidRPr="00C50A2E" w:rsidRDefault="00C50A2E" w:rsidP="000C2C44">
      <w:pPr>
        <w:numPr>
          <w:ilvl w:val="0"/>
          <w:numId w:val="92"/>
        </w:numPr>
        <w:tabs>
          <w:tab w:val="left" w:pos="851"/>
        </w:tabs>
        <w:ind w:firstLine="851"/>
        <w:jc w:val="both"/>
      </w:pPr>
      <w:r w:rsidRPr="00C50A2E">
        <w:t>выделение средств на детские новогодние подарки;</w:t>
      </w:r>
    </w:p>
    <w:p w:rsidR="00C50A2E" w:rsidRPr="00C50A2E" w:rsidRDefault="00C50A2E" w:rsidP="000C2C44">
      <w:pPr>
        <w:numPr>
          <w:ilvl w:val="0"/>
          <w:numId w:val="92"/>
        </w:numPr>
        <w:ind w:firstLine="851"/>
        <w:jc w:val="both"/>
      </w:pPr>
      <w:r w:rsidRPr="00C50A2E">
        <w:t>частичная компенсация расходов на содержание в детских дошкольных учреждениях детей отдельных категорий работников, на приобретение путевок с привлечением средств Фонда социального страхования в детские оздоровительные лагеря;</w:t>
      </w:r>
    </w:p>
    <w:p w:rsidR="00C50A2E" w:rsidRPr="00C50A2E" w:rsidRDefault="00C50A2E" w:rsidP="000C2C44">
      <w:pPr>
        <w:numPr>
          <w:ilvl w:val="0"/>
          <w:numId w:val="92"/>
        </w:numPr>
        <w:ind w:firstLine="851"/>
        <w:jc w:val="both"/>
      </w:pPr>
      <w:r w:rsidRPr="00C50A2E">
        <w:t>поощрение работников в связи с профессиональным и государственными праздниками, в связи с юбилейной датой Общества, в связи с юбилейной датой;</w:t>
      </w:r>
    </w:p>
    <w:p w:rsidR="00C50A2E" w:rsidRPr="00C50A2E" w:rsidRDefault="00C50A2E" w:rsidP="000C2C44">
      <w:pPr>
        <w:numPr>
          <w:ilvl w:val="0"/>
          <w:numId w:val="92"/>
        </w:numPr>
        <w:ind w:firstLine="851"/>
        <w:jc w:val="both"/>
      </w:pPr>
      <w:r w:rsidRPr="00C50A2E">
        <w:t>материальная помощь работникам по семейным обстоятельствам;</w:t>
      </w:r>
    </w:p>
    <w:p w:rsidR="00C50A2E" w:rsidRPr="00C50A2E" w:rsidRDefault="00C50A2E" w:rsidP="000C2C44">
      <w:pPr>
        <w:numPr>
          <w:ilvl w:val="0"/>
          <w:numId w:val="92"/>
        </w:numPr>
        <w:ind w:firstLine="851"/>
        <w:jc w:val="both"/>
      </w:pPr>
      <w:r w:rsidRPr="00C50A2E">
        <w:t xml:space="preserve">проведение периодических медицинских осмотров. </w:t>
      </w:r>
    </w:p>
    <w:p w:rsidR="00C50A2E" w:rsidRPr="00C50A2E" w:rsidRDefault="00C50A2E" w:rsidP="00C50A2E">
      <w:pPr>
        <w:ind w:firstLine="708"/>
        <w:jc w:val="both"/>
      </w:pPr>
      <w:r w:rsidRPr="00C50A2E">
        <w:t xml:space="preserve">Большое внимание уделяется укреплению корпоративного духа. </w:t>
      </w:r>
    </w:p>
    <w:p w:rsidR="00C50A2E" w:rsidRPr="00C50A2E" w:rsidRDefault="00C50A2E" w:rsidP="00C50A2E">
      <w:pPr>
        <w:ind w:firstLine="708"/>
        <w:jc w:val="both"/>
      </w:pPr>
      <w:r w:rsidRPr="00C50A2E">
        <w:t>В Обществе непрерывно совершенствуются механизмы социальной поддержки неработающих пенсионеров, участников боевых действий и тружеников тыла в годы ВОВ, которым оказывается адресная материальная поддержка.</w:t>
      </w:r>
    </w:p>
    <w:p w:rsidR="00C50A2E" w:rsidRPr="00C50A2E" w:rsidRDefault="00C50A2E" w:rsidP="00C50A2E">
      <w:pPr>
        <w:ind w:firstLine="709"/>
        <w:jc w:val="both"/>
      </w:pPr>
      <w:r w:rsidRPr="00C50A2E">
        <w:t xml:space="preserve">С целью пропаганды активного отдыха и здорового образа жизни в </w:t>
      </w:r>
      <w:r w:rsidR="00205CE2">
        <w:t xml:space="preserve">                      </w:t>
      </w:r>
      <w:r w:rsidRPr="00C50A2E">
        <w:t>ОАО «Каббалкэнерго» проводятся культмассовые и спортивно-оздоровительные мероприятия. Арендуются помещения для занятий физкультурой и спортом. Ежегодно в Обществе проводятся спортивные соревнования, спартакиады, посвященные Дню энергетика. Соревнования проводятся по  различным видам спорта: настольный теннис, шахматы, шашки. Обществом и профсоюзным комитетом в 2013 году была проведена  благотворительная акция «Подари детям свет и тепло», в рамках которой воспитанники школы-интерната с.</w:t>
      </w:r>
      <w:r w:rsidR="003934D9">
        <w:t xml:space="preserve"> </w:t>
      </w:r>
      <w:r w:rsidRPr="00C50A2E">
        <w:t>Заюково получили сладкие новогодние подарки.</w:t>
      </w:r>
    </w:p>
    <w:p w:rsidR="00C50A2E" w:rsidRPr="00C50A2E" w:rsidRDefault="00C50A2E" w:rsidP="00C50A2E">
      <w:pPr>
        <w:ind w:firstLine="708"/>
        <w:jc w:val="both"/>
      </w:pPr>
      <w:r w:rsidRPr="00C50A2E">
        <w:t xml:space="preserve">Негосударственное пенсионное обеспечение работников является одним из важных элементов социальной политики сотрудников Общества. Так, с 2010 года в Обществе утверждена Программа негосударственного пенсионного обеспечения, в рамках которой реализован план «Поддерживающий». Указанный план предусматривает поддержку работников, выходящих на пенсию. </w:t>
      </w:r>
    </w:p>
    <w:p w:rsidR="00E739F9" w:rsidRPr="00E739F9" w:rsidRDefault="00C50A2E" w:rsidP="000C2C44">
      <w:pPr>
        <w:spacing w:after="200" w:line="276" w:lineRule="auto"/>
        <w:ind w:firstLine="708"/>
        <w:jc w:val="both"/>
        <w:rPr>
          <w:lang w:eastAsia="en-US"/>
        </w:rPr>
      </w:pPr>
      <w:r w:rsidRPr="00C50A2E">
        <w:rPr>
          <w:rFonts w:eastAsia="Calibri"/>
          <w:lang w:eastAsia="en-US"/>
        </w:rPr>
        <w:t xml:space="preserve">С целью повышения мотивации </w:t>
      </w:r>
      <w:r w:rsidRPr="00C50A2E">
        <w:rPr>
          <w:color w:val="393939"/>
          <w:lang w:eastAsia="en-US"/>
        </w:rPr>
        <w:t xml:space="preserve">руководителей и персонала </w:t>
      </w:r>
      <w:r w:rsidRPr="00C50A2E">
        <w:rPr>
          <w:rFonts w:eastAsia="Calibri"/>
          <w:color w:val="393939"/>
          <w:lang w:eastAsia="en-US"/>
        </w:rPr>
        <w:t>Общества</w:t>
      </w:r>
      <w:r w:rsidRPr="00C50A2E">
        <w:rPr>
          <w:color w:val="393939"/>
          <w:lang w:eastAsia="en-US"/>
        </w:rPr>
        <w:t xml:space="preserve"> на улучшение показателей энергосбытовой деятельности </w:t>
      </w:r>
      <w:r w:rsidRPr="00C50A2E">
        <w:rPr>
          <w:rFonts w:eastAsia="Calibri"/>
          <w:color w:val="393939"/>
          <w:lang w:eastAsia="en-US"/>
        </w:rPr>
        <w:t xml:space="preserve">в 2013 году утверждено Положение </w:t>
      </w:r>
      <w:r w:rsidRPr="00C50A2E">
        <w:rPr>
          <w:color w:val="393939"/>
          <w:lang w:eastAsia="en-US"/>
        </w:rPr>
        <w:t>о порядке проведения внутрикорпоративных мотивационных конкурсов в формате «Лучший по профессии».</w:t>
      </w:r>
    </w:p>
    <w:p w:rsidR="009E7B93" w:rsidRPr="00205CE2" w:rsidRDefault="009E7B93" w:rsidP="00C95513">
      <w:pPr>
        <w:autoSpaceDE w:val="0"/>
        <w:autoSpaceDN w:val="0"/>
        <w:adjustRightInd w:val="0"/>
        <w:ind w:firstLine="709"/>
        <w:jc w:val="center"/>
        <w:rPr>
          <w:b/>
          <w:sz w:val="28"/>
          <w:szCs w:val="28"/>
        </w:rPr>
      </w:pPr>
      <w:r w:rsidRPr="00205CE2">
        <w:rPr>
          <w:b/>
          <w:sz w:val="28"/>
          <w:szCs w:val="28"/>
        </w:rPr>
        <w:t>9.6. Ключевые показатели эффективности</w:t>
      </w:r>
    </w:p>
    <w:p w:rsidR="009E7B93" w:rsidRPr="00C95513" w:rsidRDefault="009E7B93" w:rsidP="009E7B93">
      <w:pPr>
        <w:autoSpaceDE w:val="0"/>
        <w:autoSpaceDN w:val="0"/>
        <w:adjustRightInd w:val="0"/>
        <w:ind w:firstLine="709"/>
        <w:rPr>
          <w:b/>
        </w:rPr>
      </w:pPr>
    </w:p>
    <w:p w:rsidR="009E7B93" w:rsidRPr="00D56306" w:rsidRDefault="009E7B93" w:rsidP="009E7B93">
      <w:pPr>
        <w:ind w:firstLine="709"/>
        <w:jc w:val="both"/>
      </w:pPr>
      <w:r w:rsidRPr="00D56306">
        <w:t xml:space="preserve">Система ключевых показателей эффективности (КПЭ) высшего менеджмента </w:t>
      </w:r>
      <w:r w:rsidR="00205CE2">
        <w:t xml:space="preserve">            </w:t>
      </w:r>
      <w:r w:rsidRPr="00D56306">
        <w:t>ОАО «Каббалкэнерго» отражает реализацию целей и задач Стратегии развития электросетевого комплекса, утвержденной распоряжением Правительства Российской Федерации.</w:t>
      </w:r>
    </w:p>
    <w:p w:rsidR="009E7B93" w:rsidRPr="00D56306" w:rsidRDefault="009E7B93" w:rsidP="00422C11">
      <w:pPr>
        <w:ind w:firstLine="709"/>
        <w:jc w:val="both"/>
      </w:pPr>
      <w:r w:rsidRPr="00D56306">
        <w:lastRenderedPageBreak/>
        <w:t>Система КПЭ ОАО «Каббалкэнерго» включает следующие показатели, используемые в целях материального стимулирования Генерального директора и Высших менеджеров Общества.</w:t>
      </w:r>
    </w:p>
    <w:p w:rsidR="009E7B93" w:rsidRPr="00D56306" w:rsidRDefault="009E7B93" w:rsidP="00422C11">
      <w:pPr>
        <w:ind w:firstLine="709"/>
        <w:jc w:val="both"/>
      </w:pPr>
      <w:r w:rsidRPr="00D56306">
        <w:t>В 2014 году для менеджмента ОАО «Каббалкэнерго» установлены следующие целевые значения ключевых показателей эффективности, утвержденные решением Совета директоров № 127 от 30 декабря 2013 года:</w:t>
      </w:r>
    </w:p>
    <w:p w:rsidR="00DA30F3" w:rsidRPr="00D56306" w:rsidRDefault="00DA30F3" w:rsidP="009E7B93">
      <w:pPr>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2366"/>
      </w:tblGrid>
      <w:tr w:rsidR="009E7B93" w:rsidRPr="00D56306" w:rsidTr="00DA30F3">
        <w:tc>
          <w:tcPr>
            <w:tcW w:w="3764" w:type="pct"/>
            <w:shd w:val="clear" w:color="auto" w:fill="auto"/>
            <w:vAlign w:val="center"/>
          </w:tcPr>
          <w:p w:rsidR="009E7B93" w:rsidRPr="00D56306" w:rsidRDefault="009E7B93" w:rsidP="009E7B93">
            <w:pPr>
              <w:jc w:val="center"/>
              <w:rPr>
                <w:rFonts w:eastAsia="Calibri"/>
              </w:rPr>
            </w:pPr>
            <w:r w:rsidRPr="00D56306">
              <w:rPr>
                <w:rFonts w:eastAsia="Calibri"/>
              </w:rPr>
              <w:t>Наименование КПЭ</w:t>
            </w:r>
          </w:p>
        </w:tc>
        <w:tc>
          <w:tcPr>
            <w:tcW w:w="1236" w:type="pct"/>
            <w:shd w:val="clear" w:color="auto" w:fill="auto"/>
            <w:vAlign w:val="center"/>
          </w:tcPr>
          <w:p w:rsidR="009E7B93" w:rsidRPr="00D56306" w:rsidRDefault="009E7B93" w:rsidP="009E7B93">
            <w:pPr>
              <w:jc w:val="center"/>
              <w:rPr>
                <w:rFonts w:eastAsia="Calibri"/>
              </w:rPr>
            </w:pPr>
            <w:r w:rsidRPr="00D56306">
              <w:rPr>
                <w:rFonts w:eastAsia="Calibri"/>
              </w:rPr>
              <w:t>Целевое значение</w:t>
            </w:r>
          </w:p>
          <w:p w:rsidR="009E7B93" w:rsidRPr="00D56306" w:rsidRDefault="009E7B93" w:rsidP="009E7B93">
            <w:pPr>
              <w:jc w:val="center"/>
              <w:rPr>
                <w:rFonts w:eastAsia="Calibri"/>
              </w:rPr>
            </w:pPr>
            <w:r w:rsidRPr="00D56306">
              <w:rPr>
                <w:rFonts w:eastAsia="Calibri"/>
              </w:rPr>
              <w:t>на 2014г.</w:t>
            </w:r>
          </w:p>
        </w:tc>
      </w:tr>
      <w:tr w:rsidR="009E7B93" w:rsidRPr="00D56306" w:rsidTr="00DA30F3">
        <w:tc>
          <w:tcPr>
            <w:tcW w:w="3764" w:type="pct"/>
            <w:shd w:val="clear" w:color="auto" w:fill="auto"/>
            <w:vAlign w:val="center"/>
          </w:tcPr>
          <w:p w:rsidR="009E7B93" w:rsidRPr="00D56306" w:rsidRDefault="009E7B93" w:rsidP="009E7B93">
            <w:pPr>
              <w:rPr>
                <w:rFonts w:eastAsia="Calibri"/>
              </w:rPr>
            </w:pPr>
            <w:r w:rsidRPr="00D56306">
              <w:rPr>
                <w:rFonts w:eastAsia="Calibri"/>
              </w:rPr>
              <w:t>Рентабельность собственного капитала (ROE), обеспеченная денежным потоком, %</w:t>
            </w:r>
          </w:p>
        </w:tc>
        <w:tc>
          <w:tcPr>
            <w:tcW w:w="1236" w:type="pct"/>
            <w:shd w:val="clear" w:color="auto" w:fill="auto"/>
            <w:vAlign w:val="center"/>
          </w:tcPr>
          <w:p w:rsidR="009E7B93" w:rsidRPr="00D56306" w:rsidRDefault="009E7B93" w:rsidP="009E7B93">
            <w:pPr>
              <w:widowControl w:val="0"/>
              <w:ind w:left="760" w:right="1004" w:hanging="420"/>
              <w:jc w:val="center"/>
              <w:rPr>
                <w:rFonts w:eastAsia="Calibri"/>
              </w:rPr>
            </w:pPr>
            <w:r w:rsidRPr="00D56306">
              <w:rPr>
                <w:rFonts w:eastAsia="Calibri"/>
              </w:rPr>
              <w:t>0,1</w:t>
            </w:r>
          </w:p>
        </w:tc>
      </w:tr>
      <w:tr w:rsidR="009E7B93" w:rsidRPr="00D56306" w:rsidTr="00DA30F3">
        <w:trPr>
          <w:trHeight w:val="409"/>
        </w:trPr>
        <w:tc>
          <w:tcPr>
            <w:tcW w:w="3764" w:type="pct"/>
            <w:shd w:val="clear" w:color="auto" w:fill="auto"/>
            <w:vAlign w:val="center"/>
          </w:tcPr>
          <w:p w:rsidR="009E7B93" w:rsidRPr="00D56306" w:rsidRDefault="009E7B93" w:rsidP="009E7B93">
            <w:pPr>
              <w:widowControl w:val="0"/>
              <w:ind w:left="760" w:right="1004" w:hanging="420"/>
              <w:jc w:val="both"/>
              <w:rPr>
                <w:rFonts w:eastAsia="Calibri"/>
              </w:rPr>
            </w:pPr>
            <w:r w:rsidRPr="00D56306">
              <w:rPr>
                <w:rFonts w:eastAsia="Calibri"/>
              </w:rPr>
              <w:t>Оплата поставленной электроэнергии, %</w:t>
            </w:r>
          </w:p>
        </w:tc>
        <w:tc>
          <w:tcPr>
            <w:tcW w:w="1236" w:type="pct"/>
            <w:shd w:val="clear" w:color="auto" w:fill="auto"/>
            <w:vAlign w:val="center"/>
          </w:tcPr>
          <w:p w:rsidR="009E7B93" w:rsidRPr="00D56306" w:rsidRDefault="009E7B93" w:rsidP="009E7B93">
            <w:pPr>
              <w:widowControl w:val="0"/>
              <w:ind w:left="760" w:right="1004" w:hanging="420"/>
              <w:jc w:val="center"/>
              <w:rPr>
                <w:rFonts w:eastAsia="Calibri"/>
              </w:rPr>
            </w:pPr>
            <w:r w:rsidRPr="00D56306">
              <w:rPr>
                <w:rFonts w:eastAsia="Calibri"/>
              </w:rPr>
              <w:t>100</w:t>
            </w:r>
          </w:p>
        </w:tc>
      </w:tr>
    </w:tbl>
    <w:p w:rsidR="009E7B93" w:rsidRPr="00D56306" w:rsidRDefault="009E7B93" w:rsidP="009E7B93">
      <w:pPr>
        <w:ind w:firstLine="709"/>
        <w:jc w:val="both"/>
      </w:pPr>
    </w:p>
    <w:tbl>
      <w:tblPr>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1918"/>
        <w:gridCol w:w="1508"/>
        <w:gridCol w:w="1561"/>
        <w:gridCol w:w="1757"/>
      </w:tblGrid>
      <w:tr w:rsidR="009E7B93" w:rsidRPr="00D56306" w:rsidTr="00D91443">
        <w:tc>
          <w:tcPr>
            <w:tcW w:w="1560" w:type="pct"/>
            <w:shd w:val="clear" w:color="auto" w:fill="auto"/>
          </w:tcPr>
          <w:p w:rsidR="009E7B93" w:rsidRPr="00D56306" w:rsidRDefault="009E7B93" w:rsidP="009E7B93">
            <w:pPr>
              <w:widowControl w:val="0"/>
              <w:ind w:left="760" w:right="1004" w:hanging="420"/>
              <w:jc w:val="both"/>
              <w:rPr>
                <w:rFonts w:eastAsia="Calibri"/>
              </w:rPr>
            </w:pPr>
            <w:r w:rsidRPr="00D56306">
              <w:rPr>
                <w:rFonts w:eastAsia="Calibri"/>
              </w:rPr>
              <w:t>Наименование КПЭ</w:t>
            </w:r>
          </w:p>
        </w:tc>
        <w:tc>
          <w:tcPr>
            <w:tcW w:w="979" w:type="pct"/>
            <w:shd w:val="clear" w:color="auto" w:fill="auto"/>
            <w:vAlign w:val="center"/>
          </w:tcPr>
          <w:p w:rsidR="009E7B93" w:rsidRPr="00D56306" w:rsidRDefault="009E7B93" w:rsidP="009E7B93">
            <w:pPr>
              <w:jc w:val="center"/>
              <w:rPr>
                <w:rFonts w:eastAsia="Calibri"/>
              </w:rPr>
            </w:pPr>
            <w:r w:rsidRPr="00D56306">
              <w:rPr>
                <w:rFonts w:eastAsia="Calibri"/>
              </w:rPr>
              <w:t>1 квартал</w:t>
            </w:r>
          </w:p>
        </w:tc>
        <w:tc>
          <w:tcPr>
            <w:tcW w:w="769" w:type="pct"/>
            <w:shd w:val="clear" w:color="auto" w:fill="auto"/>
            <w:vAlign w:val="center"/>
          </w:tcPr>
          <w:p w:rsidR="009E7B93" w:rsidRPr="00D56306" w:rsidRDefault="009E7B93" w:rsidP="00D91443">
            <w:pPr>
              <w:jc w:val="center"/>
              <w:rPr>
                <w:rFonts w:eastAsia="Calibri"/>
              </w:rPr>
            </w:pPr>
            <w:r w:rsidRPr="00D56306">
              <w:rPr>
                <w:rFonts w:eastAsia="Calibri"/>
              </w:rPr>
              <w:t>6 мес.</w:t>
            </w:r>
          </w:p>
        </w:tc>
        <w:tc>
          <w:tcPr>
            <w:tcW w:w="796" w:type="pct"/>
            <w:shd w:val="clear" w:color="auto" w:fill="auto"/>
            <w:vAlign w:val="center"/>
          </w:tcPr>
          <w:p w:rsidR="009E7B93" w:rsidRPr="00D56306" w:rsidRDefault="009E7B93" w:rsidP="00D91443">
            <w:pPr>
              <w:ind w:right="253"/>
              <w:jc w:val="center"/>
              <w:rPr>
                <w:rFonts w:eastAsia="Calibri"/>
              </w:rPr>
            </w:pPr>
            <w:r w:rsidRPr="00D56306">
              <w:rPr>
                <w:rFonts w:eastAsia="Calibri"/>
              </w:rPr>
              <w:t>9 мес.</w:t>
            </w:r>
          </w:p>
        </w:tc>
        <w:tc>
          <w:tcPr>
            <w:tcW w:w="896" w:type="pct"/>
            <w:shd w:val="clear" w:color="auto" w:fill="auto"/>
            <w:vAlign w:val="center"/>
          </w:tcPr>
          <w:p w:rsidR="009E7B93" w:rsidRPr="00D56306" w:rsidRDefault="009E7B93" w:rsidP="00D91443">
            <w:pPr>
              <w:tabs>
                <w:tab w:val="left" w:pos="1452"/>
              </w:tabs>
              <w:ind w:left="177" w:hanging="1"/>
              <w:jc w:val="center"/>
              <w:rPr>
                <w:rFonts w:eastAsia="Calibri"/>
              </w:rPr>
            </w:pPr>
            <w:r w:rsidRPr="00D56306">
              <w:rPr>
                <w:rFonts w:eastAsia="Calibri"/>
              </w:rPr>
              <w:t>2014 год</w:t>
            </w:r>
          </w:p>
        </w:tc>
      </w:tr>
      <w:tr w:rsidR="009E7B93" w:rsidRPr="00D56306" w:rsidTr="00D91443">
        <w:trPr>
          <w:trHeight w:val="352"/>
        </w:trPr>
        <w:tc>
          <w:tcPr>
            <w:tcW w:w="1560" w:type="pct"/>
            <w:shd w:val="clear" w:color="auto" w:fill="auto"/>
            <w:vAlign w:val="center"/>
          </w:tcPr>
          <w:p w:rsidR="009E7B93" w:rsidRPr="00D56306" w:rsidRDefault="009E7B93" w:rsidP="009E7B93">
            <w:pPr>
              <w:rPr>
                <w:rFonts w:eastAsia="Calibri"/>
              </w:rPr>
            </w:pPr>
            <w:r w:rsidRPr="00D56306">
              <w:rPr>
                <w:rFonts w:eastAsia="Calibri"/>
              </w:rPr>
              <w:t>Коэффициент срочной ликвидности</w:t>
            </w:r>
          </w:p>
        </w:tc>
        <w:tc>
          <w:tcPr>
            <w:tcW w:w="979" w:type="pct"/>
            <w:shd w:val="clear" w:color="auto" w:fill="auto"/>
            <w:vAlign w:val="center"/>
          </w:tcPr>
          <w:p w:rsidR="009E7B93" w:rsidRPr="00D56306" w:rsidRDefault="009E7B93" w:rsidP="00D91443">
            <w:pPr>
              <w:widowControl w:val="0"/>
              <w:ind w:left="202" w:right="318"/>
              <w:jc w:val="center"/>
              <w:rPr>
                <w:rFonts w:eastAsia="Calibri"/>
              </w:rPr>
            </w:pPr>
            <w:r w:rsidRPr="00D56306">
              <w:rPr>
                <w:rFonts w:eastAsia="Calibri"/>
              </w:rPr>
              <w:t>0,6</w:t>
            </w:r>
          </w:p>
        </w:tc>
        <w:tc>
          <w:tcPr>
            <w:tcW w:w="769" w:type="pct"/>
            <w:shd w:val="clear" w:color="auto" w:fill="auto"/>
            <w:vAlign w:val="center"/>
          </w:tcPr>
          <w:p w:rsidR="009E7B93" w:rsidRPr="00D56306" w:rsidRDefault="009E7B93" w:rsidP="00D91443">
            <w:pPr>
              <w:widowControl w:val="0"/>
              <w:ind w:hanging="420"/>
              <w:jc w:val="center"/>
              <w:rPr>
                <w:rFonts w:eastAsia="Calibri"/>
              </w:rPr>
            </w:pPr>
            <w:r w:rsidRPr="00D56306">
              <w:rPr>
                <w:rFonts w:eastAsia="Calibri"/>
              </w:rPr>
              <w:t>0,6</w:t>
            </w:r>
          </w:p>
        </w:tc>
        <w:tc>
          <w:tcPr>
            <w:tcW w:w="796" w:type="pct"/>
            <w:shd w:val="clear" w:color="auto" w:fill="auto"/>
            <w:vAlign w:val="center"/>
          </w:tcPr>
          <w:p w:rsidR="009E7B93" w:rsidRPr="00D56306" w:rsidRDefault="009E7B93" w:rsidP="00D91443">
            <w:pPr>
              <w:widowControl w:val="0"/>
              <w:ind w:right="253" w:hanging="420"/>
              <w:jc w:val="center"/>
              <w:rPr>
                <w:rFonts w:eastAsia="Calibri"/>
              </w:rPr>
            </w:pPr>
            <w:r w:rsidRPr="00D56306">
              <w:rPr>
                <w:rFonts w:eastAsia="Calibri"/>
              </w:rPr>
              <w:t>0,6</w:t>
            </w:r>
          </w:p>
        </w:tc>
        <w:tc>
          <w:tcPr>
            <w:tcW w:w="896" w:type="pct"/>
            <w:shd w:val="clear" w:color="auto" w:fill="auto"/>
            <w:vAlign w:val="center"/>
          </w:tcPr>
          <w:p w:rsidR="009E7B93" w:rsidRPr="00D56306" w:rsidRDefault="009E7B93" w:rsidP="00D91443">
            <w:pPr>
              <w:widowControl w:val="0"/>
              <w:tabs>
                <w:tab w:val="left" w:pos="1452"/>
              </w:tabs>
              <w:ind w:left="177" w:right="1004" w:hanging="1"/>
              <w:jc w:val="center"/>
              <w:rPr>
                <w:rFonts w:eastAsia="Calibri"/>
              </w:rPr>
            </w:pPr>
            <w:r w:rsidRPr="00D56306">
              <w:rPr>
                <w:rFonts w:eastAsia="Calibri"/>
              </w:rPr>
              <w:t>0,4</w:t>
            </w:r>
          </w:p>
        </w:tc>
      </w:tr>
      <w:tr w:rsidR="009E7B93" w:rsidRPr="00D56306" w:rsidTr="00D91443">
        <w:tc>
          <w:tcPr>
            <w:tcW w:w="1560" w:type="pct"/>
            <w:shd w:val="clear" w:color="auto" w:fill="auto"/>
            <w:vAlign w:val="center"/>
          </w:tcPr>
          <w:p w:rsidR="009E7B93" w:rsidRPr="00D56306" w:rsidRDefault="009E7B93" w:rsidP="009E7B93">
            <w:pPr>
              <w:rPr>
                <w:rFonts w:eastAsia="Calibri"/>
              </w:rPr>
            </w:pPr>
            <w:r w:rsidRPr="00D56306">
              <w:rPr>
                <w:rFonts w:eastAsia="Calibri"/>
              </w:rPr>
              <w:t>Процент оплаты услуг</w:t>
            </w:r>
          </w:p>
          <w:p w:rsidR="009E7B93" w:rsidRPr="00D56306" w:rsidRDefault="009E7B93" w:rsidP="009E7B93">
            <w:pPr>
              <w:rPr>
                <w:rFonts w:eastAsia="Calibri"/>
              </w:rPr>
            </w:pPr>
            <w:r w:rsidRPr="00D56306">
              <w:rPr>
                <w:rFonts w:eastAsia="Calibri"/>
              </w:rPr>
              <w:t>по передаче электроэнергии (нарастающим итогом)</w:t>
            </w:r>
          </w:p>
        </w:tc>
        <w:tc>
          <w:tcPr>
            <w:tcW w:w="979" w:type="pct"/>
            <w:shd w:val="clear" w:color="auto" w:fill="auto"/>
            <w:vAlign w:val="center"/>
          </w:tcPr>
          <w:p w:rsidR="009E7B93" w:rsidRPr="00D56306" w:rsidRDefault="009E7B93" w:rsidP="00D91443">
            <w:pPr>
              <w:widowControl w:val="0"/>
              <w:ind w:left="202" w:right="318"/>
              <w:jc w:val="center"/>
              <w:rPr>
                <w:rFonts w:eastAsia="Calibri"/>
              </w:rPr>
            </w:pPr>
            <w:r w:rsidRPr="00D56306">
              <w:rPr>
                <w:rFonts w:eastAsia="Calibri"/>
              </w:rPr>
              <w:t>100</w:t>
            </w:r>
          </w:p>
        </w:tc>
        <w:tc>
          <w:tcPr>
            <w:tcW w:w="769" w:type="pct"/>
            <w:shd w:val="clear" w:color="auto" w:fill="auto"/>
            <w:vAlign w:val="center"/>
          </w:tcPr>
          <w:p w:rsidR="009E7B93" w:rsidRPr="00D56306" w:rsidRDefault="009E7B93" w:rsidP="00D91443">
            <w:pPr>
              <w:widowControl w:val="0"/>
              <w:ind w:hanging="420"/>
              <w:jc w:val="center"/>
              <w:rPr>
                <w:rFonts w:eastAsia="Calibri"/>
              </w:rPr>
            </w:pPr>
            <w:r w:rsidRPr="00D56306">
              <w:rPr>
                <w:rFonts w:eastAsia="Calibri"/>
              </w:rPr>
              <w:t>100</w:t>
            </w:r>
          </w:p>
        </w:tc>
        <w:tc>
          <w:tcPr>
            <w:tcW w:w="796" w:type="pct"/>
            <w:shd w:val="clear" w:color="auto" w:fill="auto"/>
            <w:vAlign w:val="center"/>
          </w:tcPr>
          <w:p w:rsidR="009E7B93" w:rsidRPr="00D56306" w:rsidRDefault="009E7B93" w:rsidP="00D91443">
            <w:pPr>
              <w:widowControl w:val="0"/>
              <w:ind w:right="253" w:hanging="420"/>
              <w:jc w:val="center"/>
              <w:rPr>
                <w:rFonts w:eastAsia="Calibri"/>
              </w:rPr>
            </w:pPr>
            <w:r w:rsidRPr="00D56306">
              <w:rPr>
                <w:rFonts w:eastAsia="Calibri"/>
              </w:rPr>
              <w:t>100</w:t>
            </w:r>
          </w:p>
        </w:tc>
        <w:tc>
          <w:tcPr>
            <w:tcW w:w="896" w:type="pct"/>
            <w:shd w:val="clear" w:color="auto" w:fill="auto"/>
            <w:vAlign w:val="center"/>
          </w:tcPr>
          <w:p w:rsidR="009E7B93" w:rsidRPr="00D56306" w:rsidRDefault="009E7B93" w:rsidP="00D91443">
            <w:pPr>
              <w:widowControl w:val="0"/>
              <w:tabs>
                <w:tab w:val="left" w:pos="1452"/>
              </w:tabs>
              <w:ind w:left="177" w:right="1004" w:hanging="1"/>
              <w:jc w:val="center"/>
              <w:rPr>
                <w:rFonts w:eastAsia="Calibri"/>
              </w:rPr>
            </w:pPr>
            <w:r w:rsidRPr="00D56306">
              <w:rPr>
                <w:rFonts w:eastAsia="Calibri"/>
              </w:rPr>
              <w:t>100</w:t>
            </w:r>
          </w:p>
        </w:tc>
      </w:tr>
      <w:tr w:rsidR="009E7B93" w:rsidRPr="00D56306" w:rsidTr="00D91443">
        <w:trPr>
          <w:trHeight w:val="298"/>
        </w:trPr>
        <w:tc>
          <w:tcPr>
            <w:tcW w:w="1560" w:type="pct"/>
            <w:shd w:val="clear" w:color="auto" w:fill="auto"/>
            <w:vAlign w:val="center"/>
          </w:tcPr>
          <w:p w:rsidR="009E7B93" w:rsidRPr="00D56306" w:rsidRDefault="009E7B93" w:rsidP="009E7B93">
            <w:pPr>
              <w:rPr>
                <w:rFonts w:eastAsia="Calibri"/>
              </w:rPr>
            </w:pPr>
            <w:r w:rsidRPr="00D56306">
              <w:rPr>
                <w:rFonts w:eastAsia="Calibri"/>
              </w:rPr>
              <w:t>Расчеты с поставщиками ОРЭМ (нарастающим итогом)</w:t>
            </w:r>
          </w:p>
        </w:tc>
        <w:tc>
          <w:tcPr>
            <w:tcW w:w="979" w:type="pct"/>
            <w:shd w:val="clear" w:color="auto" w:fill="auto"/>
            <w:vAlign w:val="center"/>
          </w:tcPr>
          <w:p w:rsidR="009E7B93" w:rsidRPr="00D56306" w:rsidRDefault="009E7B93" w:rsidP="00D91443">
            <w:pPr>
              <w:widowControl w:val="0"/>
              <w:ind w:left="202" w:right="318"/>
              <w:jc w:val="center"/>
              <w:rPr>
                <w:rFonts w:eastAsia="Calibri"/>
              </w:rPr>
            </w:pPr>
            <w:r w:rsidRPr="00D56306">
              <w:rPr>
                <w:rFonts w:eastAsia="Calibri"/>
              </w:rPr>
              <w:t>100</w:t>
            </w:r>
          </w:p>
        </w:tc>
        <w:tc>
          <w:tcPr>
            <w:tcW w:w="769" w:type="pct"/>
            <w:shd w:val="clear" w:color="auto" w:fill="auto"/>
            <w:vAlign w:val="center"/>
          </w:tcPr>
          <w:p w:rsidR="009E7B93" w:rsidRPr="00D56306" w:rsidRDefault="009E7B93" w:rsidP="00D91443">
            <w:pPr>
              <w:widowControl w:val="0"/>
              <w:ind w:hanging="420"/>
              <w:jc w:val="center"/>
              <w:rPr>
                <w:rFonts w:eastAsia="Calibri"/>
              </w:rPr>
            </w:pPr>
            <w:r w:rsidRPr="00D56306">
              <w:rPr>
                <w:rFonts w:eastAsia="Calibri"/>
              </w:rPr>
              <w:t>100</w:t>
            </w:r>
          </w:p>
        </w:tc>
        <w:tc>
          <w:tcPr>
            <w:tcW w:w="796" w:type="pct"/>
            <w:shd w:val="clear" w:color="auto" w:fill="auto"/>
            <w:vAlign w:val="center"/>
          </w:tcPr>
          <w:p w:rsidR="009E7B93" w:rsidRPr="00D56306" w:rsidRDefault="009E7B93" w:rsidP="00D91443">
            <w:pPr>
              <w:widowControl w:val="0"/>
              <w:ind w:right="253" w:hanging="420"/>
              <w:jc w:val="center"/>
              <w:rPr>
                <w:rFonts w:eastAsia="Calibri"/>
              </w:rPr>
            </w:pPr>
            <w:r w:rsidRPr="00D56306">
              <w:rPr>
                <w:rFonts w:eastAsia="Calibri"/>
              </w:rPr>
              <w:t>100</w:t>
            </w:r>
          </w:p>
        </w:tc>
        <w:tc>
          <w:tcPr>
            <w:tcW w:w="896" w:type="pct"/>
            <w:shd w:val="clear" w:color="auto" w:fill="auto"/>
            <w:vAlign w:val="center"/>
          </w:tcPr>
          <w:p w:rsidR="009E7B93" w:rsidRPr="00D56306" w:rsidRDefault="009E7B93" w:rsidP="00D91443">
            <w:pPr>
              <w:widowControl w:val="0"/>
              <w:tabs>
                <w:tab w:val="left" w:pos="1452"/>
              </w:tabs>
              <w:ind w:left="177" w:right="1004" w:hanging="1"/>
              <w:jc w:val="center"/>
              <w:rPr>
                <w:rFonts w:eastAsia="Calibri"/>
              </w:rPr>
            </w:pPr>
            <w:r w:rsidRPr="00D56306">
              <w:rPr>
                <w:rFonts w:eastAsia="Calibri"/>
              </w:rPr>
              <w:t>100</w:t>
            </w:r>
          </w:p>
        </w:tc>
      </w:tr>
    </w:tbl>
    <w:p w:rsidR="009E7B93" w:rsidRPr="00D56306" w:rsidRDefault="009E7B93" w:rsidP="009E7B93">
      <w:pPr>
        <w:ind w:firstLine="709"/>
        <w:jc w:val="both"/>
      </w:pPr>
    </w:p>
    <w:p w:rsidR="00DA30F3" w:rsidRPr="00D56306" w:rsidRDefault="009E7B93" w:rsidP="00E739F9">
      <w:pPr>
        <w:ind w:firstLine="709"/>
        <w:jc w:val="both"/>
      </w:pPr>
      <w:r w:rsidRPr="00D56306">
        <w:t>Советом Директоров принято решение от 31 января 2014 года (протокол № 128) о внесении изменений в состав КПЭ Генерального директора и высших менеджеров Общества и введении с 1 января 2014 года нового показателя – целевого значения КПЭ «Расчеты с поставщиками оптового рынка электроэнергии».</w:t>
      </w:r>
    </w:p>
    <w:p w:rsidR="00422C11" w:rsidRDefault="00422C11" w:rsidP="00E739F9">
      <w:pPr>
        <w:ind w:firstLine="709"/>
        <w:jc w:val="both"/>
      </w:pPr>
      <w:r w:rsidRPr="00D56306">
        <w:t>Целевые значения показателей также синхронизированы с целями Стратегии развития электросетевого комплекса.</w:t>
      </w:r>
    </w:p>
    <w:p w:rsidR="00E10A10" w:rsidRDefault="00E10A10">
      <w:pPr>
        <w:rPr>
          <w:lang w:eastAsia="ar-SA"/>
        </w:rPr>
      </w:pPr>
    </w:p>
    <w:p w:rsidR="000C2C44" w:rsidRDefault="000C2C44">
      <w:pPr>
        <w:rPr>
          <w:lang w:eastAsia="ar-SA"/>
        </w:rPr>
      </w:pPr>
    </w:p>
    <w:p w:rsidR="00205CE2" w:rsidRDefault="00205CE2">
      <w:pPr>
        <w:rPr>
          <w:lang w:eastAsia="ar-SA"/>
        </w:rPr>
      </w:pPr>
    </w:p>
    <w:p w:rsidR="00E10A10" w:rsidRPr="000C2C44" w:rsidRDefault="00E10A10" w:rsidP="00E10A10">
      <w:pPr>
        <w:spacing w:after="200" w:line="276" w:lineRule="auto"/>
        <w:jc w:val="center"/>
        <w:rPr>
          <w:rFonts w:eastAsiaTheme="minorHAnsi"/>
          <w:b/>
          <w:sz w:val="32"/>
          <w:lang w:eastAsia="en-US"/>
        </w:rPr>
      </w:pPr>
      <w:r w:rsidRPr="000C2C44">
        <w:rPr>
          <w:rFonts w:eastAsiaTheme="minorHAnsi"/>
          <w:b/>
          <w:sz w:val="32"/>
          <w:lang w:eastAsia="en-US"/>
        </w:rPr>
        <w:t>10. Связи с общественностью, органами государственной власти и средствами массовой информации</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ОАО «Каббалкэнерго» в 2013 году строило свою работу по связям с общественностью,</w:t>
      </w:r>
      <w:r w:rsidRPr="00E10A10">
        <w:rPr>
          <w:rFonts w:asciiTheme="minorHAnsi" w:eastAsiaTheme="minorHAnsi" w:hAnsiTheme="minorHAnsi" w:cstheme="minorBidi"/>
          <w:lang w:eastAsia="en-US"/>
        </w:rPr>
        <w:t xml:space="preserve"> </w:t>
      </w:r>
      <w:r w:rsidRPr="00E10A10">
        <w:rPr>
          <w:rFonts w:eastAsiaTheme="minorHAnsi"/>
          <w:lang w:eastAsia="en-US"/>
        </w:rPr>
        <w:t>органами государственной власти и средствами массовой информации в рамках единой информационной политики гарантирующих поставщиков СКФО и Республики Калмыкия ДЗО ОАО «Россети».</w:t>
      </w:r>
    </w:p>
    <w:p w:rsidR="00E10A10" w:rsidRPr="00E10A10" w:rsidRDefault="00E10A10" w:rsidP="00E10A10">
      <w:pPr>
        <w:spacing w:after="200"/>
        <w:ind w:firstLine="709"/>
        <w:jc w:val="both"/>
        <w:rPr>
          <w:rFonts w:eastAsiaTheme="minorHAnsi" w:cstheme="minorBidi"/>
          <w:lang w:eastAsia="en-US"/>
        </w:rPr>
      </w:pPr>
      <w:r w:rsidRPr="00E10A10">
        <w:rPr>
          <w:rFonts w:eastAsiaTheme="minorHAnsi" w:cstheme="minorBidi"/>
          <w:lang w:eastAsia="en-US"/>
        </w:rPr>
        <w:t>На договорной основе ОАО «Каббалкэнерго» строило свою работу с печатными и электронными средствами массовой информации, республиканскими интернет-ресурсами.</w:t>
      </w:r>
    </w:p>
    <w:p w:rsidR="00E10A10" w:rsidRPr="00E10A10" w:rsidRDefault="00E10A10" w:rsidP="00E10A10">
      <w:pPr>
        <w:spacing w:after="200"/>
        <w:ind w:firstLine="709"/>
        <w:jc w:val="both"/>
        <w:rPr>
          <w:rFonts w:eastAsiaTheme="minorHAnsi" w:cstheme="minorBidi"/>
          <w:u w:val="single"/>
          <w:lang w:eastAsia="en-US"/>
        </w:rPr>
      </w:pPr>
      <w:r w:rsidRPr="00E10A10">
        <w:rPr>
          <w:rFonts w:eastAsiaTheme="minorHAnsi" w:cstheme="minorBidi"/>
          <w:lang w:eastAsia="en-US"/>
        </w:rPr>
        <w:t xml:space="preserve">Общество имеет свое представительство в сети Интернет – корпоративный сайт </w:t>
      </w:r>
      <w:hyperlink r:id="rId38" w:history="1">
        <w:r w:rsidRPr="00E10A10">
          <w:rPr>
            <w:rFonts w:eastAsiaTheme="minorHAnsi" w:cstheme="minorBidi"/>
            <w:u w:val="single"/>
            <w:lang w:eastAsia="en-US"/>
          </w:rPr>
          <w:t>www.kabbalkenergo.ru</w:t>
        </w:r>
      </w:hyperlink>
      <w:r w:rsidRPr="00E10A10">
        <w:rPr>
          <w:rFonts w:eastAsiaTheme="minorHAnsi" w:cstheme="minorBidi"/>
          <w:lang w:eastAsia="en-US"/>
        </w:rPr>
        <w:t xml:space="preserve"> и страничка </w:t>
      </w:r>
      <w:hyperlink r:id="rId39" w:history="1">
        <w:r w:rsidRPr="00E10A10">
          <w:rPr>
            <w:rFonts w:eastAsiaTheme="minorHAnsi" w:cstheme="minorBidi"/>
            <w:u w:val="single"/>
            <w:lang w:eastAsia="en-US"/>
          </w:rPr>
          <w:t>www.facebook.com/kabbalkenergo</w:t>
        </w:r>
      </w:hyperlink>
      <w:r w:rsidRPr="00E10A10">
        <w:rPr>
          <w:rFonts w:eastAsiaTheme="minorHAnsi" w:cstheme="minorBidi"/>
          <w:lang w:eastAsia="en-US"/>
        </w:rPr>
        <w:t xml:space="preserve"> на «Facebook». Кроме того, медийная информация Общества публикуется на Едином интернет-портале гарантирующих поставщиков СКФО и Калмыкии </w:t>
      </w:r>
      <w:hyperlink r:id="rId40" w:history="1">
        <w:r w:rsidRPr="00E10A10">
          <w:rPr>
            <w:rFonts w:eastAsiaTheme="minorHAnsi" w:cstheme="minorBidi"/>
            <w:u w:val="single"/>
            <w:lang w:val="en-US" w:eastAsia="en-US"/>
          </w:rPr>
          <w:t>www</w:t>
        </w:r>
        <w:r w:rsidRPr="00E10A10">
          <w:rPr>
            <w:rFonts w:eastAsiaTheme="minorHAnsi" w:cstheme="minorBidi"/>
            <w:u w:val="single"/>
            <w:lang w:eastAsia="en-US"/>
          </w:rPr>
          <w:t>.</w:t>
        </w:r>
        <w:r w:rsidRPr="00E10A10">
          <w:rPr>
            <w:rFonts w:eastAsiaTheme="minorHAnsi" w:cstheme="minorBidi"/>
            <w:u w:val="single"/>
            <w:lang w:val="en-US" w:eastAsia="en-US"/>
          </w:rPr>
          <w:t>gp</w:t>
        </w:r>
        <w:r w:rsidRPr="00E10A10">
          <w:rPr>
            <w:rFonts w:eastAsiaTheme="minorHAnsi" w:cstheme="minorBidi"/>
            <w:u w:val="single"/>
            <w:lang w:eastAsia="en-US"/>
          </w:rPr>
          <w:t>-</w:t>
        </w:r>
        <w:r w:rsidRPr="00E10A10">
          <w:rPr>
            <w:rFonts w:eastAsiaTheme="minorHAnsi" w:cstheme="minorBidi"/>
            <w:u w:val="single"/>
            <w:lang w:val="en-US" w:eastAsia="en-US"/>
          </w:rPr>
          <w:t>energo</w:t>
        </w:r>
        <w:r w:rsidRPr="00E10A10">
          <w:rPr>
            <w:rFonts w:eastAsiaTheme="minorHAnsi" w:cstheme="minorBidi"/>
            <w:u w:val="single"/>
            <w:lang w:eastAsia="en-US"/>
          </w:rPr>
          <w:t>.</w:t>
        </w:r>
        <w:r w:rsidRPr="00E10A10">
          <w:rPr>
            <w:rFonts w:eastAsiaTheme="minorHAnsi" w:cstheme="minorBidi"/>
            <w:u w:val="single"/>
            <w:lang w:val="en-US" w:eastAsia="en-US"/>
          </w:rPr>
          <w:t>ru</w:t>
        </w:r>
      </w:hyperlink>
      <w:r>
        <w:rPr>
          <w:rFonts w:eastAsiaTheme="minorHAnsi" w:cstheme="minorBidi"/>
          <w:u w:val="single"/>
          <w:lang w:eastAsia="en-US"/>
        </w:rPr>
        <w:t>.</w:t>
      </w:r>
    </w:p>
    <w:p w:rsidR="00E10A10" w:rsidRPr="00E10A10" w:rsidRDefault="00E10A10" w:rsidP="00E10A10">
      <w:pPr>
        <w:spacing w:after="200"/>
        <w:ind w:firstLine="709"/>
        <w:jc w:val="both"/>
        <w:rPr>
          <w:rFonts w:eastAsiaTheme="minorHAnsi" w:cstheme="minorBidi"/>
          <w:lang w:eastAsia="en-US"/>
        </w:rPr>
      </w:pPr>
      <w:r w:rsidRPr="00E10A10">
        <w:rPr>
          <w:rFonts w:eastAsiaTheme="minorHAnsi" w:cstheme="minorBidi"/>
          <w:lang w:eastAsia="en-US"/>
        </w:rPr>
        <w:t xml:space="preserve">За отчетный период Обществом было проведено 4 пресс-конференции для республиканских средств массовой информации, опубликовано 98 интервью </w:t>
      </w:r>
      <w:r w:rsidRPr="00E10A10">
        <w:rPr>
          <w:rFonts w:eastAsiaTheme="minorHAnsi" w:cstheme="minorBidi"/>
          <w:lang w:eastAsia="en-US"/>
        </w:rPr>
        <w:lastRenderedPageBreak/>
        <w:t xml:space="preserve">управляющего директора. Информационные поводы для СМИ были инициированы путем распространения 43 пресс-релизов. </w:t>
      </w:r>
    </w:p>
    <w:p w:rsidR="00E10A10" w:rsidRPr="00E10A10" w:rsidRDefault="00E10A10" w:rsidP="00E10A10">
      <w:pPr>
        <w:spacing w:after="200"/>
        <w:ind w:firstLine="709"/>
        <w:jc w:val="both"/>
        <w:rPr>
          <w:rFonts w:eastAsiaTheme="minorHAnsi" w:cstheme="minorBidi"/>
          <w:lang w:eastAsia="en-US"/>
        </w:rPr>
      </w:pPr>
      <w:r w:rsidRPr="00E10A10">
        <w:rPr>
          <w:rFonts w:eastAsiaTheme="minorHAnsi" w:cstheme="minorBidi"/>
          <w:lang w:eastAsia="en-US"/>
        </w:rPr>
        <w:t>Информационные материалы о деятельности ОАО «Каббалкэнерго» и районных энергосбытовых отделений выходили в газетах «Кабардино-Балкарская», «Газета Юга», в муниципальных печатных изданиях. Имиджевые видео-ролики размещались на ТВ-каналах ГТРК «Кабардино-Балкария», «Первый канал», «Россия 2», «5 канал». Периодически на волнах «Авторадио Нальчик», «Русское радио Нальчик» и «Европа Плюс Нальчик» в эфир выходили имиджевые аудио-ролики.</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В январе-феврале 2013 года ОАО «Каббалкэнерго» провело PR-лотерею для потребителей частного сектора «Заплати вовремя за электроэнергию и выиграй приз!», направленную на улучшение платежной дисциплины потребителей и формирование культуры своевременных платежей за электроэнергию. По итогам лотереи, шестерым победителям в торжественной обстановке были вручены ценные призы: Юрию Абазову из г. Терека – телевизор LG 42С, Ханапи Мизиеву из с.п. Булунгу – ноутбук HP, Раисе Приз из с.п. Пролетарское и Владимиру Варквасову из с.п. Второй Лескен – электрочайники BOSCH, Ларисе Бачукиной из станицы Александровская – цифровой фотоаппарат Sony, Виктору Анисимову из станицы Солдатская – набор инструментов «Арсенал» 72 AVTO.</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Информация о проведении PR-лотереи и награждении победителей была опубликована в республиканских печатных средствах массовой информации, размещена на республиканских интернет-ресурсах, на ГТРК «Кабардино-Балкария» прошел новостной сюжет.</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В течение года отслеживались и анализировались вопросы энергоснабжения, поступающие от жителей республики на «горячую линию». Анализ звонков размещался на корпоративном сайте Общества.</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В ОАО «Каббалкэнерго» прошла церемония награждения победителей и лауреатов конкурса «Золотая опора», которую освещали республиканские СМИ.</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В августе 2013 года через республиканские средства массовой информации население республики было проинформировано о старте промо-акции «Счастливый платеж», участники которой, своевременно оплатив коммунальные услуги, получили подарки.</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Открытие 30 сентября 2013 года на базе ОАО «Каббалкэнерго» первого</w:t>
      </w:r>
      <w:r w:rsidRPr="00E10A10">
        <w:rPr>
          <w:rFonts w:asciiTheme="minorHAnsi" w:eastAsiaTheme="minorHAnsi" w:hAnsiTheme="minorHAnsi" w:cstheme="minorBidi"/>
          <w:lang w:eastAsia="en-US"/>
        </w:rPr>
        <w:t xml:space="preserve"> </w:t>
      </w:r>
      <w:r w:rsidRPr="00E10A10">
        <w:rPr>
          <w:rFonts w:eastAsiaTheme="minorHAnsi"/>
          <w:lang w:eastAsia="en-US"/>
        </w:rPr>
        <w:t xml:space="preserve">на Северном Кавказе Центра обслуживания клиентов освещали печатные и электронные республиканские и федеральные СМИ, новостной сюжет о торжественном открытии Центра прошел на ГТРК «Кабардино-Балкария». </w:t>
      </w:r>
    </w:p>
    <w:p w:rsidR="00E10A10" w:rsidRPr="00E10A10" w:rsidRDefault="00E10A10" w:rsidP="00E10A10">
      <w:pPr>
        <w:spacing w:after="200"/>
        <w:ind w:firstLine="709"/>
        <w:jc w:val="both"/>
        <w:rPr>
          <w:rFonts w:eastAsiaTheme="minorHAnsi"/>
          <w:lang w:eastAsia="en-US"/>
        </w:rPr>
      </w:pPr>
      <w:r w:rsidRPr="00E10A10">
        <w:rPr>
          <w:rFonts w:eastAsiaTheme="minorHAnsi"/>
          <w:lang w:eastAsia="en-US"/>
        </w:rPr>
        <w:t>В преддверии празднования Дня Победы энергетики поздравили 12  ветеранов Великой Отечественной войны.</w:t>
      </w:r>
    </w:p>
    <w:p w:rsidR="00E10A10" w:rsidRPr="00E10A10" w:rsidRDefault="00E10A10" w:rsidP="00C95513">
      <w:pPr>
        <w:ind w:firstLine="709"/>
        <w:jc w:val="both"/>
        <w:rPr>
          <w:rFonts w:eastAsiaTheme="minorHAnsi" w:cstheme="minorBidi"/>
          <w:lang w:eastAsia="en-US"/>
        </w:rPr>
      </w:pPr>
      <w:r w:rsidRPr="00E10A10">
        <w:rPr>
          <w:rFonts w:eastAsiaTheme="minorHAnsi" w:cstheme="minorBidi"/>
          <w:lang w:eastAsia="en-US"/>
        </w:rPr>
        <w:t>За отчетный период ОАО «Каббалкэнерго» реализовало следующие целевые коммуникационные программы:</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PR-компания «Честный киловатт» (профилактика хищений электроэнергии, соблюдения платежной дисциплины,</w:t>
      </w:r>
      <w:r w:rsidRPr="00E10A10">
        <w:rPr>
          <w:rFonts w:asciiTheme="minorHAnsi" w:eastAsiaTheme="minorHAnsi" w:hAnsiTheme="minorHAnsi" w:cstheme="minorBidi"/>
          <w:lang w:eastAsia="en-US"/>
        </w:rPr>
        <w:t xml:space="preserve"> </w:t>
      </w:r>
      <w:r w:rsidRPr="00E10A10">
        <w:rPr>
          <w:rFonts w:eastAsiaTheme="minorHAnsi" w:cstheme="minorBidi"/>
          <w:lang w:eastAsia="en-US"/>
        </w:rPr>
        <w:t>снижения дебиторской задолженности);</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 xml:space="preserve">PR-кампания «Гарант стабильности» (освещение работы Общества, как гарантирующего поставщика электроэнергии); </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Акция «Подари детям свет и тепло» (шефство над воспитанниками школы-интерната № 1 с. Заюково Баксанского района);</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lastRenderedPageBreak/>
        <w:t>Благотворительная акция «Чужой беды не бывает» (перечисление денежных средств пострадавшим от наводнения на Дальнем Востоке);</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Акция «День донора в «Каббалкэнерго» (сдача крови для детей, страдающих онкозаболеваниями);</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PR- лотерея «Заплати за электричество вовремя и выиграй приз!»;</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PR-акция «Золотая опора» (поощрение лучших потребителей-юридических лиц);</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Акция «Спасибо за победу!» (поздравление ветеранов Великой Отечественной войны);</w:t>
      </w:r>
    </w:p>
    <w:p w:rsidR="00E10A10" w:rsidRPr="00E10A10" w:rsidRDefault="00E10A10" w:rsidP="00E10A10">
      <w:pPr>
        <w:numPr>
          <w:ilvl w:val="0"/>
          <w:numId w:val="93"/>
        </w:numPr>
        <w:tabs>
          <w:tab w:val="left" w:pos="993"/>
        </w:tabs>
        <w:spacing w:after="200" w:line="276" w:lineRule="auto"/>
        <w:ind w:left="0" w:firstLine="709"/>
        <w:contextualSpacing/>
        <w:jc w:val="both"/>
        <w:rPr>
          <w:rFonts w:eastAsiaTheme="minorHAnsi" w:cstheme="minorBidi"/>
          <w:lang w:eastAsia="en-US"/>
        </w:rPr>
      </w:pPr>
      <w:r w:rsidRPr="00E10A10">
        <w:rPr>
          <w:rFonts w:eastAsiaTheme="minorHAnsi" w:cstheme="minorBidi"/>
          <w:lang w:eastAsia="en-US"/>
        </w:rPr>
        <w:t xml:space="preserve">«Энергетик – достойная профессия» (поздравление ветеранов отрасли, информационные материалы о трудовых буднях районных энергосбтовых </w:t>
      </w:r>
      <w:r>
        <w:rPr>
          <w:rFonts w:eastAsiaTheme="minorHAnsi" w:cstheme="minorBidi"/>
          <w:lang w:eastAsia="en-US"/>
        </w:rPr>
        <w:t>отделений).</w:t>
      </w:r>
    </w:p>
    <w:p w:rsidR="00E10A10" w:rsidRPr="00E10A10" w:rsidRDefault="00E10A10" w:rsidP="00E10A10">
      <w:pPr>
        <w:spacing w:after="200"/>
        <w:ind w:firstLine="709"/>
        <w:jc w:val="both"/>
        <w:rPr>
          <w:rFonts w:eastAsiaTheme="minorHAnsi"/>
          <w:lang w:eastAsia="en-US"/>
        </w:rPr>
      </w:pPr>
      <w:r w:rsidRPr="00E10A10">
        <w:rPr>
          <w:rFonts w:eastAsiaTheme="minorHAnsi" w:cstheme="minorBidi"/>
          <w:lang w:eastAsia="en-US"/>
        </w:rPr>
        <w:t>В республиканских средствах массовой информации в течение всего отчетного периода проходила информацию об участии у</w:t>
      </w:r>
      <w:r w:rsidRPr="00E10A10">
        <w:rPr>
          <w:rFonts w:eastAsiaTheme="minorHAnsi"/>
          <w:lang w:eastAsia="en-US"/>
        </w:rPr>
        <w:t xml:space="preserve">правляющего директора ОАО «Каббалкэнерго» в плановых и экстренных совещаниях, проводимых республиканскими органами исполнительной власти по вопросам энергообеспечения, а также в заседаниях рабочих групп по развитию и безопасности электроснабжения Кабардино-Балкарской республики, созданных при Правительстве КБР. </w:t>
      </w:r>
    </w:p>
    <w:p w:rsidR="003054BE" w:rsidRDefault="003054BE">
      <w:pPr>
        <w:rPr>
          <w:lang w:eastAsia="ar-SA"/>
        </w:rPr>
      </w:pPr>
    </w:p>
    <w:p w:rsidR="00205CE2" w:rsidRDefault="00205CE2">
      <w:pPr>
        <w:rPr>
          <w:lang w:eastAsia="ar-SA"/>
        </w:rPr>
      </w:pPr>
    </w:p>
    <w:p w:rsidR="00E025CC" w:rsidRPr="000C2C44" w:rsidRDefault="00E025CC" w:rsidP="00E025CC">
      <w:pPr>
        <w:ind w:firstLine="709"/>
        <w:jc w:val="center"/>
        <w:rPr>
          <w:b/>
          <w:sz w:val="32"/>
        </w:rPr>
      </w:pPr>
      <w:r w:rsidRPr="000C2C44">
        <w:rPr>
          <w:b/>
          <w:sz w:val="32"/>
        </w:rPr>
        <w:t>11. Закупочная деятельность</w:t>
      </w:r>
    </w:p>
    <w:p w:rsidR="00E025CC" w:rsidRPr="00E025CC" w:rsidRDefault="00E025CC" w:rsidP="00E025CC">
      <w:pPr>
        <w:rPr>
          <w:b/>
        </w:rPr>
      </w:pPr>
    </w:p>
    <w:p w:rsidR="00E025CC" w:rsidRPr="00E025CC" w:rsidRDefault="00E025CC" w:rsidP="00E025CC">
      <w:pPr>
        <w:ind w:firstLine="709"/>
        <w:jc w:val="both"/>
      </w:pPr>
      <w:r w:rsidRPr="00E025CC">
        <w:t>Во исполнение Федерального закона от 18.07.2011 № 223-ФЗ «О закупках товаров, работ, услуг отдельными видами юридических лиц»  ОАО «Каббалкэнерго» в 2013 году закупочная деятельность регламентировалась следующими документами:</w:t>
      </w:r>
    </w:p>
    <w:p w:rsidR="00E025CC" w:rsidRPr="00E025CC" w:rsidRDefault="00E025CC" w:rsidP="00E025CC">
      <w:pPr>
        <w:numPr>
          <w:ilvl w:val="0"/>
          <w:numId w:val="94"/>
        </w:numPr>
        <w:tabs>
          <w:tab w:val="left" w:pos="900"/>
          <w:tab w:val="left" w:pos="1080"/>
        </w:tabs>
        <w:ind w:left="0" w:firstLine="720"/>
        <w:jc w:val="both"/>
      </w:pPr>
      <w:r w:rsidRPr="00E025CC">
        <w:t>Положением о порядке проведения регламентированных закупок товаров, работ, услуг для нужд ОАО «Каббалкэнерго», утвержденным Советом Директоров Общества (протокол от 22.08.2013г.  № 1</w:t>
      </w:r>
      <w:r w:rsidRPr="00E025CC">
        <w:rPr>
          <w:lang w:val="en-US"/>
        </w:rPr>
        <w:t>20</w:t>
      </w:r>
      <w:r w:rsidRPr="00E025CC">
        <w:t>);</w:t>
      </w:r>
    </w:p>
    <w:p w:rsidR="00E025CC" w:rsidRPr="00E025CC" w:rsidRDefault="00E025CC" w:rsidP="00E025CC">
      <w:pPr>
        <w:numPr>
          <w:ilvl w:val="0"/>
          <w:numId w:val="94"/>
        </w:numPr>
        <w:tabs>
          <w:tab w:val="left" w:pos="900"/>
          <w:tab w:val="left" w:pos="1080"/>
        </w:tabs>
        <w:ind w:left="0" w:firstLine="720"/>
        <w:jc w:val="both"/>
      </w:pPr>
      <w:r w:rsidRPr="00E025CC">
        <w:t xml:space="preserve"> Приказом Общества «Об образовании Закупочной комиссии </w:t>
      </w:r>
      <w:r w:rsidR="00205CE2">
        <w:t xml:space="preserve">                             </w:t>
      </w:r>
      <w:r w:rsidRPr="00E025CC">
        <w:t xml:space="preserve">ОАО «Каббалкэнерго» от 16.01.2013г. № 8; </w:t>
      </w:r>
    </w:p>
    <w:p w:rsidR="00E025CC" w:rsidRPr="00E025CC" w:rsidRDefault="00E025CC" w:rsidP="00E025CC">
      <w:pPr>
        <w:numPr>
          <w:ilvl w:val="0"/>
          <w:numId w:val="94"/>
        </w:numPr>
        <w:tabs>
          <w:tab w:val="num" w:pos="0"/>
          <w:tab w:val="left" w:pos="900"/>
        </w:tabs>
        <w:ind w:left="0" w:firstLine="720"/>
        <w:jc w:val="both"/>
      </w:pPr>
      <w:r w:rsidRPr="00E025CC">
        <w:t xml:space="preserve">Годовой комплексной программой закупок (ГКПЗ) ОАО «Каббалкэнерго» на 2013 год, утвержденной Советом Директоров Общества (протокол от                                                 25.12.2012г. №112). ГКПЗ размещена на официальном сайте сайт </w:t>
      </w:r>
      <w:hyperlink r:id="rId41" w:history="1">
        <w:r w:rsidRPr="00E025CC">
          <w:rPr>
            <w:u w:val="single"/>
            <w:lang w:val="en-US"/>
          </w:rPr>
          <w:t>www</w:t>
        </w:r>
        <w:r w:rsidRPr="00E025CC">
          <w:rPr>
            <w:u w:val="single"/>
          </w:rPr>
          <w:t>.</w:t>
        </w:r>
        <w:r w:rsidRPr="00E025CC">
          <w:rPr>
            <w:u w:val="single"/>
            <w:lang w:val="en-US"/>
          </w:rPr>
          <w:t>zakupki</w:t>
        </w:r>
        <w:r w:rsidRPr="00E025CC">
          <w:rPr>
            <w:u w:val="single"/>
          </w:rPr>
          <w:t>.</w:t>
        </w:r>
        <w:r w:rsidRPr="00E025CC">
          <w:rPr>
            <w:u w:val="single"/>
            <w:lang w:val="en-US"/>
          </w:rPr>
          <w:t>gov</w:t>
        </w:r>
        <w:r w:rsidRPr="00E025CC">
          <w:rPr>
            <w:u w:val="single"/>
          </w:rPr>
          <w:t>.</w:t>
        </w:r>
        <w:r w:rsidRPr="00E025CC">
          <w:rPr>
            <w:u w:val="single"/>
            <w:lang w:val="en-US"/>
          </w:rPr>
          <w:t>ru</w:t>
        </w:r>
      </w:hyperlink>
      <w:r w:rsidRPr="00E025CC">
        <w:t xml:space="preserve">  и </w:t>
      </w:r>
      <w:hyperlink r:id="rId42" w:history="1">
        <w:r w:rsidRPr="00E025CC">
          <w:rPr>
            <w:u w:val="single"/>
            <w:lang w:val="en-US"/>
          </w:rPr>
          <w:t>www</w:t>
        </w:r>
        <w:r w:rsidRPr="00E025CC">
          <w:rPr>
            <w:u w:val="single"/>
          </w:rPr>
          <w:t>.</w:t>
        </w:r>
        <w:r w:rsidRPr="00E025CC">
          <w:rPr>
            <w:u w:val="single"/>
            <w:lang w:val="en-US"/>
          </w:rPr>
          <w:t>zakupki</w:t>
        </w:r>
        <w:r w:rsidRPr="00E025CC">
          <w:rPr>
            <w:u w:val="single"/>
          </w:rPr>
          <w:t>.</w:t>
        </w:r>
        <w:r w:rsidRPr="00E025CC">
          <w:rPr>
            <w:u w:val="single"/>
            <w:lang w:val="en-US"/>
          </w:rPr>
          <w:t>gov</w:t>
        </w:r>
        <w:r w:rsidRPr="00E025CC">
          <w:rPr>
            <w:u w:val="single"/>
          </w:rPr>
          <w:t>.</w:t>
        </w:r>
        <w:r w:rsidRPr="00E025CC">
          <w:rPr>
            <w:u w:val="single"/>
            <w:lang w:val="en-US"/>
          </w:rPr>
          <w:t>ru</w:t>
        </w:r>
      </w:hyperlink>
      <w:r w:rsidRPr="00E025CC">
        <w:t xml:space="preserve"> - официальном сайте в информационно-коммуникационной сети «Интернет», на котором размещается информация о закупках заказчика. </w:t>
      </w:r>
    </w:p>
    <w:p w:rsidR="00E025CC" w:rsidRPr="00E025CC" w:rsidRDefault="00E025CC" w:rsidP="00E025CC">
      <w:pPr>
        <w:ind w:firstLine="708"/>
        <w:jc w:val="both"/>
      </w:pPr>
      <w:bookmarkStart w:id="25" w:name="_Ref54335434"/>
      <w:bookmarkStart w:id="26" w:name="_Ref95217641"/>
      <w:r w:rsidRPr="00E025CC">
        <w:t>Процедурная регламентация закупок применяется в целях обеспечения целевого и эффективного расходования денежных средств Общества, а также получения экономически обоснованных затрат (рыночных цен на продукцию) и предотвращения возможных злоупотреблений со стороны Заказчика (Организатора закупки).</w:t>
      </w:r>
    </w:p>
    <w:p w:rsidR="00E025CC" w:rsidRPr="00E025CC" w:rsidRDefault="00E025CC" w:rsidP="00E025CC">
      <w:pPr>
        <w:tabs>
          <w:tab w:val="num" w:pos="1701"/>
        </w:tabs>
        <w:ind w:firstLine="708"/>
        <w:jc w:val="both"/>
      </w:pPr>
      <w:r w:rsidRPr="00E025CC">
        <w:t>Регламентация закупочной деятельности:</w:t>
      </w:r>
    </w:p>
    <w:p w:rsidR="00E025CC" w:rsidRPr="00E025CC" w:rsidRDefault="00E025CC" w:rsidP="00E025CC">
      <w:pPr>
        <w:tabs>
          <w:tab w:val="num" w:pos="1701"/>
        </w:tabs>
        <w:ind w:firstLine="567"/>
        <w:jc w:val="both"/>
      </w:pPr>
      <w:r w:rsidRPr="00E025CC">
        <w:t>- построена на разумном использовании специальных приемов для целенаправленного усиления действия рыночных законов в каждом случае закупки;</w:t>
      </w:r>
    </w:p>
    <w:p w:rsidR="00E025CC" w:rsidRPr="00E025CC" w:rsidRDefault="00E025CC" w:rsidP="00E025CC">
      <w:pPr>
        <w:tabs>
          <w:tab w:val="num" w:pos="1701"/>
        </w:tabs>
        <w:ind w:firstLine="567"/>
        <w:jc w:val="both"/>
      </w:pPr>
      <w:r w:rsidRPr="00E025CC">
        <w:t xml:space="preserve">-  осуществляется путем применения обязательных процедур, которые должны выполняться сотрудниками Заказчика при каждой закупке стоимостью выше определенного значения (такие процедуры могут также применяться и при более мелких закупках, если это признано целесообразным). </w:t>
      </w:r>
    </w:p>
    <w:p w:rsidR="00E025CC" w:rsidRPr="00E025CC" w:rsidRDefault="00E025CC" w:rsidP="00E025CC">
      <w:pPr>
        <w:tabs>
          <w:tab w:val="num" w:pos="1701"/>
        </w:tabs>
        <w:jc w:val="both"/>
      </w:pPr>
      <w:r w:rsidRPr="00E025CC">
        <w:t>Данные процедуры предполагают:</w:t>
      </w:r>
    </w:p>
    <w:p w:rsidR="00E025CC" w:rsidRPr="00E025CC" w:rsidRDefault="00E025CC" w:rsidP="00E025CC">
      <w:pPr>
        <w:tabs>
          <w:tab w:val="num" w:pos="1701"/>
        </w:tabs>
        <w:ind w:firstLine="567"/>
        <w:jc w:val="both"/>
      </w:pPr>
      <w:r w:rsidRPr="00E025CC">
        <w:t>-   анализ рынка;</w:t>
      </w:r>
    </w:p>
    <w:p w:rsidR="00E025CC" w:rsidRPr="00E025CC" w:rsidRDefault="00E025CC" w:rsidP="00E025CC">
      <w:pPr>
        <w:tabs>
          <w:tab w:val="num" w:pos="1701"/>
        </w:tabs>
        <w:ind w:firstLine="567"/>
        <w:jc w:val="both"/>
      </w:pPr>
      <w:r w:rsidRPr="00E025CC">
        <w:t>-   планирование потребности в продукции;</w:t>
      </w:r>
    </w:p>
    <w:p w:rsidR="00E025CC" w:rsidRPr="00E025CC" w:rsidRDefault="00E025CC" w:rsidP="00E025CC">
      <w:pPr>
        <w:tabs>
          <w:tab w:val="num" w:pos="1701"/>
        </w:tabs>
        <w:ind w:firstLine="567"/>
        <w:jc w:val="both"/>
      </w:pPr>
      <w:r w:rsidRPr="00E025CC">
        <w:t>-   информационную открытость закупки;</w:t>
      </w:r>
    </w:p>
    <w:p w:rsidR="00E025CC" w:rsidRPr="00E025CC" w:rsidRDefault="00E025CC" w:rsidP="00E025CC">
      <w:pPr>
        <w:tabs>
          <w:tab w:val="left" w:pos="709"/>
          <w:tab w:val="num" w:pos="1701"/>
        </w:tabs>
        <w:ind w:firstLine="567"/>
        <w:jc w:val="both"/>
      </w:pPr>
      <w:r w:rsidRPr="00E025CC">
        <w:lastRenderedPageBreak/>
        <w:t>- равноправие, справедливость, отсутствие дискриминации и необоснованных ограничений конкуренции по отношению к участникам закупки;</w:t>
      </w:r>
    </w:p>
    <w:p w:rsidR="00E025CC" w:rsidRPr="00E025CC" w:rsidRDefault="00E025CC" w:rsidP="00E025CC">
      <w:pPr>
        <w:tabs>
          <w:tab w:val="num" w:pos="1701"/>
        </w:tabs>
        <w:ind w:firstLine="567"/>
        <w:jc w:val="both"/>
      </w:pPr>
      <w:r w:rsidRPr="00E025CC">
        <w:t>- честный и разумный выбор наиболее предпочтительных предложений при комплексном анализе выгод и издержек (прежде всего цены и качества продукции);</w:t>
      </w:r>
    </w:p>
    <w:p w:rsidR="00E025CC" w:rsidRPr="00E025CC" w:rsidRDefault="00E025CC" w:rsidP="00E025CC">
      <w:pPr>
        <w:tabs>
          <w:tab w:val="num" w:pos="1701"/>
        </w:tabs>
        <w:ind w:firstLine="567"/>
        <w:jc w:val="both"/>
      </w:pPr>
      <w:r w:rsidRPr="00E025CC">
        <w:t>-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w:t>
      </w:r>
    </w:p>
    <w:p w:rsidR="00E025CC" w:rsidRPr="00E025CC" w:rsidRDefault="00E025CC" w:rsidP="00E025CC">
      <w:pPr>
        <w:tabs>
          <w:tab w:val="num" w:pos="1701"/>
        </w:tabs>
        <w:ind w:firstLine="567"/>
        <w:jc w:val="both"/>
      </w:pPr>
      <w:r w:rsidRPr="00E025CC">
        <w:t xml:space="preserve">- отсутствие ограничения допуска к участию в закупке путем установления неизмеряемых требований к участнику закупки; </w:t>
      </w:r>
    </w:p>
    <w:p w:rsidR="00E025CC" w:rsidRPr="00E025CC" w:rsidRDefault="00E025CC" w:rsidP="00E025CC">
      <w:pPr>
        <w:tabs>
          <w:tab w:val="num" w:pos="1701"/>
        </w:tabs>
        <w:jc w:val="both"/>
      </w:pPr>
      <w:r w:rsidRPr="00E025CC">
        <w:t>-   базируется на системном подходе, который означает для Заказчика наличие:</w:t>
      </w:r>
    </w:p>
    <w:p w:rsidR="00E025CC" w:rsidRPr="00E025CC" w:rsidRDefault="00E025CC" w:rsidP="00E025CC">
      <w:pPr>
        <w:tabs>
          <w:tab w:val="num" w:pos="1701"/>
        </w:tabs>
        <w:ind w:firstLine="567"/>
        <w:jc w:val="both"/>
      </w:pPr>
      <w:r w:rsidRPr="00E025CC">
        <w:t>-   регламентирующей среды;</w:t>
      </w:r>
    </w:p>
    <w:p w:rsidR="00E025CC" w:rsidRPr="00E025CC" w:rsidRDefault="00E025CC" w:rsidP="00E025CC">
      <w:pPr>
        <w:tabs>
          <w:tab w:val="num" w:pos="1701"/>
        </w:tabs>
        <w:ind w:firstLine="567"/>
        <w:jc w:val="both"/>
      </w:pPr>
      <w:r w:rsidRPr="00E025CC">
        <w:t>-   установленной организационной структуры управления закупками и их контроля;</w:t>
      </w:r>
    </w:p>
    <w:p w:rsidR="00E025CC" w:rsidRPr="00E025CC" w:rsidRDefault="00E025CC" w:rsidP="00E025CC">
      <w:pPr>
        <w:tabs>
          <w:tab w:val="num" w:pos="1701"/>
        </w:tabs>
        <w:ind w:firstLine="567"/>
        <w:jc w:val="both"/>
      </w:pPr>
      <w:r w:rsidRPr="00E025CC">
        <w:t>-   подготовленных кадров для проведения закупок;</w:t>
      </w:r>
    </w:p>
    <w:p w:rsidR="00E025CC" w:rsidRPr="00E025CC" w:rsidRDefault="00E025CC" w:rsidP="00E025CC">
      <w:pPr>
        <w:tabs>
          <w:tab w:val="num" w:pos="1701"/>
        </w:tabs>
        <w:ind w:firstLine="567"/>
        <w:jc w:val="both"/>
      </w:pPr>
      <w:r w:rsidRPr="00E025CC">
        <w:t>- налаженной инфраструктуры закупок (информационное обеспечение, средства электронной коммерции, сертификация, профессиональные консультанты);</w:t>
      </w:r>
    </w:p>
    <w:p w:rsidR="00E025CC" w:rsidRPr="00E025CC" w:rsidRDefault="00E025CC" w:rsidP="00E025CC">
      <w:pPr>
        <w:tabs>
          <w:tab w:val="num" w:pos="1701"/>
        </w:tabs>
        <w:ind w:firstLine="567"/>
        <w:jc w:val="both"/>
      </w:pPr>
      <w:r w:rsidRPr="00E025CC">
        <w:t>-   предусматривает соблюдение корпоративного единства правил закупок;</w:t>
      </w:r>
    </w:p>
    <w:p w:rsidR="00E025CC" w:rsidRPr="00E025CC" w:rsidRDefault="00E025CC" w:rsidP="00E025CC">
      <w:pPr>
        <w:ind w:firstLine="567"/>
        <w:jc w:val="both"/>
      </w:pPr>
      <w:r w:rsidRPr="00E025CC">
        <w:t>-  предусматривает контроль за объемом полномочий и ответственность закупающих сотрудников</w:t>
      </w:r>
    </w:p>
    <w:bookmarkEnd w:id="25"/>
    <w:bookmarkEnd w:id="26"/>
    <w:p w:rsidR="00E025CC" w:rsidRPr="00E025CC" w:rsidRDefault="00E025CC" w:rsidP="00E025CC">
      <w:pPr>
        <w:ind w:firstLine="720"/>
      </w:pPr>
      <w:r w:rsidRPr="00E025CC">
        <w:t>Положением предусмотрены следующие способы закупок:</w:t>
      </w:r>
    </w:p>
    <w:p w:rsidR="00E025CC" w:rsidRPr="00E025CC" w:rsidRDefault="00E025CC" w:rsidP="00E025CC">
      <w:pPr>
        <w:numPr>
          <w:ilvl w:val="4"/>
          <w:numId w:val="0"/>
        </w:numPr>
        <w:tabs>
          <w:tab w:val="num" w:pos="993"/>
          <w:tab w:val="num" w:pos="1844"/>
        </w:tabs>
        <w:ind w:firstLine="567"/>
        <w:jc w:val="both"/>
      </w:pPr>
      <w:r w:rsidRPr="00E025CC">
        <w:t>конкурс;</w:t>
      </w:r>
    </w:p>
    <w:p w:rsidR="00E025CC" w:rsidRPr="00E025CC" w:rsidRDefault="00E025CC" w:rsidP="00E025CC">
      <w:pPr>
        <w:numPr>
          <w:ilvl w:val="4"/>
          <w:numId w:val="0"/>
        </w:numPr>
        <w:tabs>
          <w:tab w:val="num" w:pos="993"/>
          <w:tab w:val="num" w:pos="1844"/>
        </w:tabs>
        <w:ind w:firstLine="567"/>
        <w:jc w:val="both"/>
      </w:pPr>
      <w:r w:rsidRPr="00E025CC">
        <w:t>аукцион;</w:t>
      </w:r>
    </w:p>
    <w:p w:rsidR="00E025CC" w:rsidRPr="00E025CC" w:rsidRDefault="00E025CC" w:rsidP="00E025CC">
      <w:pPr>
        <w:numPr>
          <w:ilvl w:val="4"/>
          <w:numId w:val="0"/>
        </w:numPr>
        <w:tabs>
          <w:tab w:val="num" w:pos="993"/>
          <w:tab w:val="num" w:pos="1844"/>
        </w:tabs>
        <w:ind w:firstLine="567"/>
        <w:jc w:val="both"/>
      </w:pPr>
      <w:r w:rsidRPr="00E025CC">
        <w:t>запрос предложений;</w:t>
      </w:r>
    </w:p>
    <w:p w:rsidR="00E025CC" w:rsidRPr="00E025CC" w:rsidRDefault="00E025CC" w:rsidP="00E025CC">
      <w:pPr>
        <w:numPr>
          <w:ilvl w:val="4"/>
          <w:numId w:val="0"/>
        </w:numPr>
        <w:tabs>
          <w:tab w:val="num" w:pos="993"/>
          <w:tab w:val="num" w:pos="1844"/>
        </w:tabs>
        <w:ind w:firstLine="567"/>
        <w:jc w:val="both"/>
      </w:pPr>
      <w:r w:rsidRPr="00E025CC">
        <w:t>запрос цен;</w:t>
      </w:r>
    </w:p>
    <w:p w:rsidR="00E025CC" w:rsidRPr="00E025CC" w:rsidRDefault="00E025CC" w:rsidP="00E025CC">
      <w:pPr>
        <w:numPr>
          <w:ilvl w:val="4"/>
          <w:numId w:val="0"/>
        </w:numPr>
        <w:tabs>
          <w:tab w:val="num" w:pos="993"/>
          <w:tab w:val="num" w:pos="1844"/>
        </w:tabs>
        <w:ind w:firstLine="567"/>
        <w:jc w:val="both"/>
      </w:pPr>
      <w:r w:rsidRPr="00E025CC">
        <w:t>конкурентные переговоры;</w:t>
      </w:r>
    </w:p>
    <w:p w:rsidR="00E025CC" w:rsidRPr="00E025CC" w:rsidRDefault="00E025CC" w:rsidP="00E025CC">
      <w:pPr>
        <w:numPr>
          <w:ilvl w:val="4"/>
          <w:numId w:val="0"/>
        </w:numPr>
        <w:tabs>
          <w:tab w:val="num" w:pos="993"/>
          <w:tab w:val="num" w:pos="1844"/>
        </w:tabs>
        <w:ind w:firstLine="567"/>
        <w:jc w:val="both"/>
      </w:pPr>
      <w:r w:rsidRPr="00E025CC">
        <w:t>простая закупка;</w:t>
      </w:r>
    </w:p>
    <w:p w:rsidR="00E025CC" w:rsidRPr="00E025CC" w:rsidRDefault="00E025CC" w:rsidP="00E025CC">
      <w:pPr>
        <w:numPr>
          <w:ilvl w:val="4"/>
          <w:numId w:val="0"/>
        </w:numPr>
        <w:tabs>
          <w:tab w:val="num" w:pos="993"/>
          <w:tab w:val="num" w:pos="1844"/>
        </w:tabs>
        <w:ind w:firstLine="567"/>
        <w:jc w:val="both"/>
      </w:pPr>
      <w:r w:rsidRPr="00E025CC">
        <w:t xml:space="preserve">мелкая закупка; </w:t>
      </w:r>
    </w:p>
    <w:p w:rsidR="00E025CC" w:rsidRPr="00E025CC" w:rsidRDefault="00E025CC" w:rsidP="00E025CC">
      <w:pPr>
        <w:numPr>
          <w:ilvl w:val="4"/>
          <w:numId w:val="0"/>
        </w:numPr>
        <w:tabs>
          <w:tab w:val="num" w:pos="993"/>
          <w:tab w:val="num" w:pos="1844"/>
        </w:tabs>
        <w:ind w:firstLine="567"/>
        <w:jc w:val="both"/>
      </w:pPr>
      <w:r w:rsidRPr="00E025CC">
        <w:t>закупка у единственного поставщика (исполнителя, подрядчика);</w:t>
      </w:r>
    </w:p>
    <w:p w:rsidR="00E025CC" w:rsidRPr="00E025CC" w:rsidRDefault="00E025CC" w:rsidP="00E025CC">
      <w:pPr>
        <w:numPr>
          <w:ilvl w:val="4"/>
          <w:numId w:val="0"/>
        </w:numPr>
        <w:tabs>
          <w:tab w:val="num" w:pos="993"/>
          <w:tab w:val="num" w:pos="1844"/>
        </w:tabs>
        <w:ind w:firstLine="567"/>
        <w:jc w:val="both"/>
      </w:pPr>
      <w:r w:rsidRPr="00E025CC">
        <w:t>закупка путем участия в процедурах, организованных продавцами продукции;</w:t>
      </w:r>
    </w:p>
    <w:p w:rsidR="00E025CC" w:rsidRPr="00E025CC" w:rsidRDefault="00E025CC" w:rsidP="00E025CC">
      <w:pPr>
        <w:ind w:firstLine="900"/>
        <w:jc w:val="both"/>
      </w:pPr>
    </w:p>
    <w:p w:rsidR="00E025CC" w:rsidRPr="00E025CC" w:rsidRDefault="00E025CC" w:rsidP="00E025CC">
      <w:pPr>
        <w:ind w:firstLine="708"/>
        <w:jc w:val="both"/>
      </w:pPr>
      <w:r w:rsidRPr="00E025CC">
        <w:t xml:space="preserve">Согласно Положению, информация о проводимых регламентированных процедурах и отчет об их итогах размещаются на электронной торговой площадке www.b2b-mrsk.ru, а также в разделе «Закупки» на официальном сайте </w:t>
      </w:r>
      <w:r w:rsidRPr="00E025CC">
        <w:rPr>
          <w:lang w:val="en-US"/>
        </w:rPr>
        <w:t>www</w:t>
      </w:r>
      <w:r w:rsidRPr="00E025CC">
        <w:t>.</w:t>
      </w:r>
      <w:r w:rsidRPr="00E025CC">
        <w:rPr>
          <w:lang w:val="en-US"/>
        </w:rPr>
        <w:t>zakupki</w:t>
      </w:r>
      <w:r w:rsidRPr="00E025CC">
        <w:t>.</w:t>
      </w:r>
      <w:r w:rsidRPr="00E025CC">
        <w:rPr>
          <w:lang w:val="en-US"/>
        </w:rPr>
        <w:t>gov</w:t>
      </w:r>
      <w:r w:rsidRPr="00E025CC">
        <w:t>.</w:t>
      </w:r>
      <w:r w:rsidRPr="00E025CC">
        <w:rPr>
          <w:lang w:val="en-US"/>
        </w:rPr>
        <w:t>ru</w:t>
      </w:r>
      <w:r w:rsidRPr="00E025CC">
        <w:t>,</w:t>
      </w:r>
    </w:p>
    <w:p w:rsidR="00E025CC" w:rsidRPr="00E025CC" w:rsidRDefault="00E025CC" w:rsidP="00E025CC">
      <w:pPr>
        <w:ind w:firstLine="720"/>
        <w:jc w:val="both"/>
      </w:pPr>
      <w:bookmarkStart w:id="27" w:name="_Ref110165746"/>
    </w:p>
    <w:p w:rsidR="00E025CC" w:rsidRPr="00E025CC" w:rsidRDefault="00E025CC" w:rsidP="00E025CC">
      <w:pPr>
        <w:ind w:firstLine="720"/>
        <w:jc w:val="both"/>
      </w:pPr>
      <w:r w:rsidRPr="00E025CC">
        <w:t>ГКПЗ формируется на основании программ, определяющих производственную деятельность Общества:</w:t>
      </w:r>
      <w:bookmarkEnd w:id="27"/>
    </w:p>
    <w:p w:rsidR="00E025CC" w:rsidRPr="00E025CC" w:rsidRDefault="00E025CC" w:rsidP="00E025CC">
      <w:pPr>
        <w:numPr>
          <w:ilvl w:val="0"/>
          <w:numId w:val="95"/>
        </w:numPr>
        <w:ind w:left="1080"/>
        <w:jc w:val="both"/>
      </w:pPr>
      <w:r w:rsidRPr="00E025CC">
        <w:t>производственная программа (с учетом всех закупок, формирующих смету затрат на производство и реализацию продукции от обычной деятельности, предусмотренной форматом бизнес-плана);</w:t>
      </w:r>
    </w:p>
    <w:p w:rsidR="00E025CC" w:rsidRPr="00E025CC" w:rsidRDefault="00E025CC" w:rsidP="00E025CC">
      <w:pPr>
        <w:numPr>
          <w:ilvl w:val="0"/>
          <w:numId w:val="95"/>
        </w:numPr>
        <w:ind w:left="1080"/>
      </w:pPr>
      <w:r w:rsidRPr="00E025CC">
        <w:t>ремонтная программа (план ремонтов);</w:t>
      </w:r>
    </w:p>
    <w:p w:rsidR="00E025CC" w:rsidRPr="00E025CC" w:rsidRDefault="00E025CC" w:rsidP="00E025CC">
      <w:pPr>
        <w:numPr>
          <w:ilvl w:val="0"/>
          <w:numId w:val="95"/>
        </w:numPr>
        <w:ind w:left="1080"/>
        <w:jc w:val="both"/>
      </w:pPr>
      <w:r w:rsidRPr="00E025CC">
        <w:t>инвестиционная программа (включая техническое перевооружение и реконструкцию, новое строительство).</w:t>
      </w:r>
    </w:p>
    <w:p w:rsidR="00E025CC" w:rsidRPr="00E025CC" w:rsidRDefault="00E025CC" w:rsidP="00E025CC">
      <w:pPr>
        <w:ind w:firstLine="708"/>
      </w:pPr>
    </w:p>
    <w:p w:rsidR="00E025CC" w:rsidRDefault="00E025CC" w:rsidP="00E025CC">
      <w:pPr>
        <w:ind w:firstLine="708"/>
        <w:jc w:val="center"/>
        <w:rPr>
          <w:b/>
        </w:rPr>
      </w:pPr>
      <w:r w:rsidRPr="00E025CC">
        <w:rPr>
          <w:b/>
        </w:rPr>
        <w:t>Отчет о закупочной деятельности Общества за 2013 год</w:t>
      </w:r>
    </w:p>
    <w:p w:rsidR="00E025CC" w:rsidRPr="00E025CC" w:rsidRDefault="00E025CC" w:rsidP="00E025CC">
      <w:pPr>
        <w:ind w:firstLine="708"/>
        <w:jc w:val="center"/>
        <w:rPr>
          <w:b/>
        </w:rPr>
      </w:pPr>
    </w:p>
    <w:tbl>
      <w:tblPr>
        <w:tblW w:w="5000" w:type="pct"/>
        <w:tblCellMar>
          <w:left w:w="0" w:type="dxa"/>
          <w:right w:w="28" w:type="dxa"/>
        </w:tblCellMar>
        <w:tblLook w:val="0000" w:firstRow="0" w:lastRow="0" w:firstColumn="0" w:lastColumn="0" w:noHBand="0" w:noVBand="0"/>
      </w:tblPr>
      <w:tblGrid>
        <w:gridCol w:w="3635"/>
        <w:gridCol w:w="1660"/>
        <w:gridCol w:w="1106"/>
        <w:gridCol w:w="1936"/>
        <w:gridCol w:w="1054"/>
      </w:tblGrid>
      <w:tr w:rsidR="00E025CC" w:rsidRPr="00E025CC" w:rsidTr="00400E6E">
        <w:trPr>
          <w:trHeight w:val="779"/>
        </w:trPr>
        <w:tc>
          <w:tcPr>
            <w:tcW w:w="1935"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 xml:space="preserve">    </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План.</w:t>
            </w:r>
          </w:p>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Тыс. руб.</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Удельный вес, %</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hanging="8"/>
              <w:jc w:val="center"/>
              <w:rPr>
                <w:bCs/>
                <w:color w:val="000000"/>
                <w:spacing w:val="-3"/>
              </w:rPr>
            </w:pPr>
            <w:r w:rsidRPr="00E025CC">
              <w:rPr>
                <w:bCs/>
                <w:color w:val="000000"/>
                <w:spacing w:val="-3"/>
              </w:rPr>
              <w:t>Факт, тыс. руб.</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Удельный вес, %</w:t>
            </w:r>
          </w:p>
        </w:tc>
      </w:tr>
      <w:tr w:rsidR="00E025CC" w:rsidRPr="00E025CC" w:rsidTr="00400E6E">
        <w:trPr>
          <w:trHeight w:val="534"/>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color w:val="000000"/>
                <w:spacing w:val="-3"/>
                <w:szCs w:val="28"/>
              </w:rPr>
            </w:pPr>
            <w:r w:rsidRPr="00E025CC">
              <w:rPr>
                <w:bCs/>
                <w:color w:val="000000"/>
                <w:spacing w:val="-3"/>
                <w:szCs w:val="28"/>
              </w:rPr>
              <w:t>Всего регламентированных закупок товаров, работ, услуг, в т.ч:</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16 630,4</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100</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color w:val="000000"/>
                <w:spacing w:val="-3"/>
              </w:rPr>
            </w:pPr>
            <w:r w:rsidRPr="00E025CC">
              <w:rPr>
                <w:bCs/>
                <w:color w:val="000000"/>
                <w:spacing w:val="-3"/>
              </w:rPr>
              <w:t>24 495,0</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color w:val="000000"/>
                <w:spacing w:val="-3"/>
              </w:rPr>
            </w:pPr>
            <w:r w:rsidRPr="00E025CC">
              <w:rPr>
                <w:bCs/>
                <w:color w:val="000000"/>
                <w:spacing w:val="-3"/>
              </w:rPr>
              <w:t>100</w:t>
            </w:r>
          </w:p>
        </w:tc>
      </w:tr>
      <w:tr w:rsidR="00E025CC" w:rsidRPr="00E025CC" w:rsidTr="00400E6E">
        <w:trPr>
          <w:trHeight w:val="534"/>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color w:val="000000"/>
                <w:spacing w:val="-3"/>
                <w:szCs w:val="28"/>
              </w:rPr>
            </w:pPr>
            <w:r w:rsidRPr="00E025CC">
              <w:rPr>
                <w:bCs/>
                <w:color w:val="000000"/>
                <w:spacing w:val="-3"/>
                <w:szCs w:val="28"/>
              </w:rPr>
              <w:t xml:space="preserve">Объявленных на </w:t>
            </w:r>
            <w:r w:rsidRPr="00E025CC">
              <w:t>электронной торговой площадке www.b2b-</w:t>
            </w:r>
            <w:r w:rsidRPr="00E025CC">
              <w:lastRenderedPageBreak/>
              <w:t>mrsk.ru</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lastRenderedPageBreak/>
              <w:t>11 118,7</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67</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color w:val="000000"/>
                <w:spacing w:val="-3"/>
              </w:rPr>
            </w:pPr>
            <w:r w:rsidRPr="00E025CC">
              <w:rPr>
                <w:bCs/>
                <w:color w:val="000000"/>
                <w:spacing w:val="-3"/>
              </w:rPr>
              <w:t>15 422,9</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color w:val="000000"/>
                <w:spacing w:val="-3"/>
              </w:rPr>
            </w:pPr>
            <w:r w:rsidRPr="00E025CC">
              <w:rPr>
                <w:bCs/>
                <w:color w:val="000000"/>
                <w:spacing w:val="-3"/>
              </w:rPr>
              <w:t>63</w:t>
            </w:r>
          </w:p>
        </w:tc>
      </w:tr>
      <w:tr w:rsidR="00E025CC" w:rsidRPr="00E025CC" w:rsidTr="00400E6E">
        <w:trPr>
          <w:trHeight w:val="330"/>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color w:val="000000"/>
                <w:spacing w:val="-3"/>
                <w:szCs w:val="28"/>
              </w:rPr>
            </w:pPr>
            <w:r w:rsidRPr="00E025CC">
              <w:rPr>
                <w:bCs/>
                <w:color w:val="000000"/>
                <w:spacing w:val="-3"/>
                <w:szCs w:val="28"/>
              </w:rPr>
              <w:lastRenderedPageBreak/>
              <w:t>Конкурсные закупки, из них:</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16 630,4</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100</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color w:val="000000"/>
                <w:spacing w:val="-3"/>
              </w:rPr>
            </w:pPr>
            <w:r w:rsidRPr="00E025CC">
              <w:rPr>
                <w:bCs/>
                <w:color w:val="000000"/>
                <w:spacing w:val="-3"/>
              </w:rPr>
              <w:t>19 519,3</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color w:val="000000"/>
                <w:spacing w:val="-3"/>
              </w:rPr>
            </w:pPr>
            <w:r w:rsidRPr="00E025CC">
              <w:rPr>
                <w:bCs/>
                <w:color w:val="000000"/>
                <w:spacing w:val="-3"/>
              </w:rPr>
              <w:t>80</w:t>
            </w:r>
          </w:p>
        </w:tc>
      </w:tr>
      <w:tr w:rsidR="00E025CC" w:rsidRPr="00E025CC" w:rsidTr="00400E6E">
        <w:trPr>
          <w:trHeight w:val="330"/>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i/>
                <w:color w:val="000000"/>
                <w:spacing w:val="-3"/>
                <w:szCs w:val="28"/>
              </w:rPr>
            </w:pPr>
            <w:r w:rsidRPr="00E025CC">
              <w:rPr>
                <w:bCs/>
                <w:i/>
                <w:color w:val="000000"/>
                <w:spacing w:val="-3"/>
                <w:szCs w:val="28"/>
              </w:rPr>
              <w:t xml:space="preserve">   открытый запрос цен</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i/>
                <w:color w:val="000000"/>
                <w:spacing w:val="-3"/>
              </w:rPr>
            </w:pPr>
            <w:r w:rsidRPr="00E025CC">
              <w:rPr>
                <w:bCs/>
                <w:i/>
                <w:color w:val="000000"/>
                <w:spacing w:val="-3"/>
              </w:rPr>
              <w:t>13 374,4</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i/>
                <w:color w:val="000000"/>
                <w:spacing w:val="-3"/>
              </w:rPr>
            </w:pPr>
            <w:r w:rsidRPr="00E025CC">
              <w:rPr>
                <w:bCs/>
                <w:i/>
                <w:color w:val="000000"/>
                <w:spacing w:val="-3"/>
              </w:rPr>
              <w:t>80</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i/>
                <w:color w:val="000000"/>
                <w:spacing w:val="-3"/>
                <w:lang w:val="en-US"/>
              </w:rPr>
            </w:pPr>
            <w:r w:rsidRPr="00E025CC">
              <w:rPr>
                <w:bCs/>
                <w:i/>
                <w:color w:val="000000"/>
                <w:spacing w:val="-3"/>
                <w:lang w:val="en-US"/>
              </w:rPr>
              <w:t>12</w:t>
            </w:r>
            <w:r w:rsidRPr="00E025CC">
              <w:rPr>
                <w:bCs/>
                <w:i/>
                <w:color w:val="000000"/>
                <w:spacing w:val="-3"/>
              </w:rPr>
              <w:t xml:space="preserve"> </w:t>
            </w:r>
            <w:r w:rsidRPr="00E025CC">
              <w:rPr>
                <w:bCs/>
                <w:i/>
                <w:color w:val="000000"/>
                <w:spacing w:val="-3"/>
                <w:lang w:val="en-US"/>
              </w:rPr>
              <w:t>113.3</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i/>
                <w:color w:val="000000"/>
                <w:spacing w:val="-3"/>
              </w:rPr>
            </w:pPr>
            <w:r w:rsidRPr="00E025CC">
              <w:rPr>
                <w:bCs/>
                <w:i/>
                <w:color w:val="000000"/>
                <w:spacing w:val="-3"/>
              </w:rPr>
              <w:t>49</w:t>
            </w:r>
          </w:p>
        </w:tc>
      </w:tr>
      <w:tr w:rsidR="00E025CC" w:rsidRPr="00E025CC" w:rsidTr="00400E6E">
        <w:trPr>
          <w:trHeight w:val="330"/>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i/>
                <w:color w:val="000000"/>
                <w:spacing w:val="-3"/>
                <w:szCs w:val="28"/>
              </w:rPr>
            </w:pPr>
            <w:r w:rsidRPr="00E025CC">
              <w:rPr>
                <w:bCs/>
                <w:i/>
                <w:color w:val="000000"/>
                <w:spacing w:val="-3"/>
                <w:szCs w:val="28"/>
              </w:rPr>
              <w:t xml:space="preserve">   открытый запрос предложений</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i/>
                <w:color w:val="000000"/>
                <w:spacing w:val="-3"/>
              </w:rPr>
            </w:pPr>
            <w:r w:rsidRPr="00E025CC">
              <w:rPr>
                <w:bCs/>
                <w:i/>
                <w:color w:val="000000"/>
                <w:spacing w:val="-3"/>
              </w:rPr>
              <w:t>2 926,0</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i/>
                <w:color w:val="000000"/>
                <w:spacing w:val="-3"/>
              </w:rPr>
            </w:pPr>
            <w:r w:rsidRPr="00E025CC">
              <w:rPr>
                <w:bCs/>
                <w:i/>
                <w:color w:val="000000"/>
                <w:spacing w:val="-3"/>
              </w:rPr>
              <w:t>18</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i/>
                <w:color w:val="000000"/>
                <w:spacing w:val="-3"/>
                <w:lang w:val="en-US"/>
              </w:rPr>
            </w:pPr>
            <w:r w:rsidRPr="00E025CC">
              <w:rPr>
                <w:bCs/>
                <w:i/>
                <w:color w:val="000000"/>
                <w:spacing w:val="-3"/>
                <w:lang w:val="en-US"/>
              </w:rPr>
              <w:t>3 309.6</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i/>
                <w:color w:val="000000"/>
                <w:spacing w:val="-3"/>
              </w:rPr>
            </w:pPr>
            <w:r w:rsidRPr="00E025CC">
              <w:rPr>
                <w:bCs/>
                <w:i/>
                <w:color w:val="000000"/>
                <w:spacing w:val="-3"/>
              </w:rPr>
              <w:t>14</w:t>
            </w:r>
          </w:p>
        </w:tc>
      </w:tr>
      <w:tr w:rsidR="00E025CC" w:rsidRPr="00E025CC" w:rsidTr="00400E6E">
        <w:trPr>
          <w:trHeight w:val="330"/>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i/>
                <w:color w:val="000000"/>
                <w:spacing w:val="-3"/>
                <w:szCs w:val="28"/>
              </w:rPr>
            </w:pPr>
            <w:r w:rsidRPr="00E025CC">
              <w:rPr>
                <w:bCs/>
                <w:i/>
                <w:color w:val="000000"/>
                <w:spacing w:val="-3"/>
                <w:szCs w:val="28"/>
              </w:rPr>
              <w:t xml:space="preserve">   единственный источник</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i/>
                <w:color w:val="000000"/>
                <w:spacing w:val="-3"/>
              </w:rPr>
            </w:pPr>
            <w:r w:rsidRPr="00E025CC">
              <w:rPr>
                <w:bCs/>
                <w:i/>
                <w:color w:val="000000"/>
                <w:spacing w:val="-3"/>
              </w:rPr>
              <w:t>330,0</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i/>
                <w:color w:val="000000"/>
                <w:spacing w:val="-3"/>
              </w:rPr>
            </w:pPr>
            <w:r w:rsidRPr="00E025CC">
              <w:rPr>
                <w:bCs/>
                <w:i/>
                <w:color w:val="000000"/>
                <w:spacing w:val="-3"/>
              </w:rPr>
              <w:t>2</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i/>
                <w:color w:val="000000"/>
                <w:spacing w:val="-3"/>
              </w:rPr>
            </w:pPr>
            <w:r w:rsidRPr="00E025CC">
              <w:rPr>
                <w:bCs/>
                <w:i/>
                <w:color w:val="000000"/>
                <w:spacing w:val="-3"/>
              </w:rPr>
              <w:t>4 096,4</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i/>
                <w:color w:val="000000"/>
                <w:spacing w:val="-3"/>
              </w:rPr>
            </w:pPr>
            <w:r w:rsidRPr="00E025CC">
              <w:rPr>
                <w:bCs/>
                <w:i/>
                <w:color w:val="000000"/>
                <w:spacing w:val="-3"/>
              </w:rPr>
              <w:t>17</w:t>
            </w:r>
          </w:p>
        </w:tc>
      </w:tr>
      <w:tr w:rsidR="00E025CC" w:rsidRPr="00E025CC" w:rsidTr="00400E6E">
        <w:trPr>
          <w:trHeight w:val="330"/>
        </w:trPr>
        <w:tc>
          <w:tcPr>
            <w:tcW w:w="1935" w:type="pct"/>
            <w:tcBorders>
              <w:top w:val="single" w:sz="6" w:space="0" w:color="auto"/>
              <w:left w:val="single" w:sz="6" w:space="0" w:color="auto"/>
              <w:bottom w:val="single" w:sz="6" w:space="0" w:color="auto"/>
              <w:right w:val="single" w:sz="6" w:space="0" w:color="auto"/>
            </w:tcBorders>
            <w:shd w:val="clear" w:color="auto" w:fill="FFFFFF"/>
          </w:tcPr>
          <w:p w:rsidR="00E025CC" w:rsidRPr="00E025CC" w:rsidRDefault="00E025CC" w:rsidP="00E025CC">
            <w:pPr>
              <w:shd w:val="clear" w:color="auto" w:fill="FFFFFF"/>
              <w:ind w:left="8" w:right="-36" w:hanging="8"/>
              <w:rPr>
                <w:bCs/>
                <w:color w:val="000000"/>
                <w:spacing w:val="-3"/>
                <w:szCs w:val="28"/>
              </w:rPr>
            </w:pPr>
            <w:r w:rsidRPr="00E025CC">
              <w:rPr>
                <w:bCs/>
                <w:color w:val="000000"/>
                <w:spacing w:val="-3"/>
                <w:szCs w:val="28"/>
              </w:rPr>
              <w:t>Неконкурсные закупки</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0,0</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Cs/>
                <w:color w:val="000000"/>
                <w:spacing w:val="-3"/>
              </w:rPr>
            </w:pPr>
            <w:r w:rsidRPr="00E025CC">
              <w:rPr>
                <w:bCs/>
                <w:color w:val="000000"/>
                <w:spacing w:val="-3"/>
              </w:rPr>
              <w:t>0</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Cs/>
                <w:color w:val="000000"/>
                <w:spacing w:val="-3"/>
              </w:rPr>
            </w:pPr>
            <w:r w:rsidRPr="00E025CC">
              <w:rPr>
                <w:bCs/>
                <w:color w:val="000000"/>
                <w:spacing w:val="-3"/>
              </w:rPr>
              <w:t>4 975,7</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Cs/>
                <w:color w:val="000000"/>
                <w:spacing w:val="-3"/>
              </w:rPr>
            </w:pPr>
            <w:r w:rsidRPr="00E025CC">
              <w:rPr>
                <w:bCs/>
                <w:color w:val="000000"/>
                <w:spacing w:val="-3"/>
              </w:rPr>
              <w:t>20</w:t>
            </w:r>
          </w:p>
        </w:tc>
      </w:tr>
      <w:tr w:rsidR="00E025CC" w:rsidRPr="00E025CC" w:rsidTr="00400E6E">
        <w:trPr>
          <w:trHeight w:val="480"/>
        </w:trPr>
        <w:tc>
          <w:tcPr>
            <w:tcW w:w="1935"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
                <w:bCs/>
                <w:color w:val="000000"/>
                <w:spacing w:val="-3"/>
              </w:rPr>
            </w:pPr>
            <w:r w:rsidRPr="00E025CC">
              <w:rPr>
                <w:b/>
                <w:bCs/>
                <w:color w:val="000000"/>
                <w:spacing w:val="-3"/>
              </w:rPr>
              <w:t>Итого закупок</w:t>
            </w:r>
          </w:p>
        </w:tc>
        <w:tc>
          <w:tcPr>
            <w:tcW w:w="884"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36" w:hanging="8"/>
              <w:jc w:val="center"/>
              <w:rPr>
                <w:b/>
                <w:bCs/>
                <w:color w:val="000000"/>
                <w:spacing w:val="-3"/>
              </w:rPr>
            </w:pPr>
            <w:r w:rsidRPr="00E025CC">
              <w:rPr>
                <w:b/>
                <w:bCs/>
                <w:color w:val="000000"/>
                <w:spacing w:val="-3"/>
              </w:rPr>
              <w:t>16 630,4</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ind w:hanging="8"/>
              <w:jc w:val="center"/>
              <w:rPr>
                <w:b/>
                <w:bCs/>
                <w:color w:val="000000"/>
                <w:spacing w:val="-3"/>
              </w:rPr>
            </w:pPr>
            <w:r w:rsidRPr="00E025CC">
              <w:rPr>
                <w:b/>
                <w:bCs/>
                <w:color w:val="000000"/>
                <w:spacing w:val="-3"/>
              </w:rPr>
              <w:t>100</w:t>
            </w:r>
          </w:p>
        </w:tc>
        <w:tc>
          <w:tcPr>
            <w:tcW w:w="103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right="136" w:hanging="8"/>
              <w:jc w:val="center"/>
              <w:rPr>
                <w:b/>
                <w:bCs/>
                <w:color w:val="000000"/>
                <w:spacing w:val="-3"/>
              </w:rPr>
            </w:pPr>
            <w:r w:rsidRPr="00E025CC">
              <w:rPr>
                <w:b/>
                <w:bCs/>
                <w:color w:val="000000"/>
                <w:spacing w:val="-3"/>
              </w:rPr>
              <w:t>24 495,0</w:t>
            </w:r>
          </w:p>
        </w:tc>
        <w:tc>
          <w:tcPr>
            <w:tcW w:w="561" w:type="pct"/>
            <w:tcBorders>
              <w:top w:val="single" w:sz="6" w:space="0" w:color="auto"/>
              <w:left w:val="single" w:sz="6" w:space="0" w:color="auto"/>
              <w:bottom w:val="single" w:sz="6" w:space="0" w:color="auto"/>
              <w:right w:val="single" w:sz="6" w:space="0" w:color="auto"/>
            </w:tcBorders>
            <w:shd w:val="clear" w:color="auto" w:fill="FFFFFF"/>
            <w:vAlign w:val="center"/>
          </w:tcPr>
          <w:p w:rsidR="00E025CC" w:rsidRPr="00E025CC" w:rsidRDefault="00E025CC" w:rsidP="00E025CC">
            <w:pPr>
              <w:shd w:val="clear" w:color="auto" w:fill="FFFFFF"/>
              <w:ind w:left="8" w:hanging="8"/>
              <w:jc w:val="center"/>
              <w:rPr>
                <w:b/>
                <w:bCs/>
                <w:color w:val="000000"/>
                <w:spacing w:val="-3"/>
              </w:rPr>
            </w:pPr>
            <w:r w:rsidRPr="00E025CC">
              <w:rPr>
                <w:b/>
                <w:bCs/>
                <w:color w:val="000000"/>
                <w:spacing w:val="-3"/>
              </w:rPr>
              <w:t>100</w:t>
            </w:r>
          </w:p>
        </w:tc>
      </w:tr>
    </w:tbl>
    <w:p w:rsidR="00E025CC" w:rsidRPr="00E025CC" w:rsidRDefault="00E025CC" w:rsidP="00E025CC">
      <w:pPr>
        <w:ind w:firstLine="708"/>
        <w:jc w:val="both"/>
        <w:rPr>
          <w:szCs w:val="28"/>
        </w:rPr>
      </w:pPr>
    </w:p>
    <w:p w:rsidR="00E025CC" w:rsidRPr="00E025CC" w:rsidRDefault="00E025CC" w:rsidP="00E025CC">
      <w:pPr>
        <w:ind w:firstLine="708"/>
        <w:jc w:val="both"/>
        <w:rPr>
          <w:szCs w:val="28"/>
        </w:rPr>
      </w:pPr>
      <w:r w:rsidRPr="00E025CC">
        <w:rPr>
          <w:szCs w:val="28"/>
        </w:rPr>
        <w:t>В 2013 году Обществом осуществлены закупки на сумму 24 495 тыс.</w:t>
      </w:r>
      <w:r w:rsidR="00C553BB">
        <w:rPr>
          <w:szCs w:val="28"/>
        </w:rPr>
        <w:t xml:space="preserve"> </w:t>
      </w:r>
      <w:r w:rsidRPr="00E025CC">
        <w:rPr>
          <w:szCs w:val="28"/>
        </w:rPr>
        <w:t>руб., из них доля конкурсных закупок составила 80%, неконкурсных закупок – 20%.</w:t>
      </w:r>
    </w:p>
    <w:p w:rsidR="00E025CC" w:rsidRDefault="00E025CC">
      <w:pPr>
        <w:rPr>
          <w:lang w:eastAsia="ar-SA"/>
        </w:rPr>
      </w:pPr>
    </w:p>
    <w:p w:rsidR="00E739F9" w:rsidRDefault="00E739F9">
      <w:pPr>
        <w:rPr>
          <w:lang w:eastAsia="ar-SA"/>
        </w:rPr>
      </w:pPr>
    </w:p>
    <w:p w:rsidR="008E3C8B" w:rsidRPr="000C2C44" w:rsidRDefault="008E3C8B" w:rsidP="008E3C8B">
      <w:pPr>
        <w:spacing w:before="100" w:beforeAutospacing="1" w:after="100" w:afterAutospacing="1"/>
        <w:ind w:firstLine="708"/>
        <w:jc w:val="center"/>
        <w:rPr>
          <w:b/>
          <w:sz w:val="32"/>
        </w:rPr>
      </w:pPr>
      <w:r w:rsidRPr="000C2C44">
        <w:rPr>
          <w:b/>
          <w:sz w:val="32"/>
        </w:rPr>
        <w:t xml:space="preserve">12. Перспективы развития </w:t>
      </w:r>
    </w:p>
    <w:p w:rsidR="008E3C8B" w:rsidRPr="00205CE2" w:rsidRDefault="008E3C8B" w:rsidP="008E3C8B">
      <w:pPr>
        <w:keepNext/>
        <w:spacing w:before="100" w:beforeAutospacing="1" w:after="100" w:afterAutospacing="1"/>
        <w:jc w:val="center"/>
        <w:outlineLvl w:val="4"/>
        <w:rPr>
          <w:b/>
          <w:bCs/>
          <w:sz w:val="28"/>
          <w:szCs w:val="28"/>
        </w:rPr>
      </w:pPr>
      <w:r w:rsidRPr="00205CE2">
        <w:rPr>
          <w:b/>
          <w:bCs/>
          <w:sz w:val="28"/>
          <w:szCs w:val="28"/>
        </w:rPr>
        <w:t>12.1. Долгосрочные прогнозы развития отрасли</w:t>
      </w:r>
    </w:p>
    <w:p w:rsidR="008E3C8B" w:rsidRPr="008E3C8B" w:rsidRDefault="008E3C8B" w:rsidP="008E3C8B">
      <w:pPr>
        <w:suppressAutoHyphens/>
        <w:ind w:firstLine="709"/>
        <w:jc w:val="both"/>
        <w:rPr>
          <w:lang w:eastAsia="en-US"/>
        </w:rPr>
      </w:pPr>
      <w:r w:rsidRPr="008E3C8B">
        <w:rPr>
          <w:lang w:eastAsia="en-US"/>
        </w:rPr>
        <w:t xml:space="preserve">Долгосрочные планы развития электроэнергетики страны определены Энергетической стратегией России на период до 2030 года, утвержденной Распоряжением Правительства РФ от 13 ноября </w:t>
      </w:r>
      <w:smartTag w:uri="urn:schemas-microsoft-com:office:smarttags" w:element="metricconverter">
        <w:smartTagPr>
          <w:attr w:name="ProductID" w:val="2009 г"/>
        </w:smartTagPr>
        <w:r w:rsidRPr="008E3C8B">
          <w:rPr>
            <w:lang w:eastAsia="en-US"/>
          </w:rPr>
          <w:t>2009 г</w:t>
        </w:r>
      </w:smartTag>
      <w:r w:rsidRPr="008E3C8B">
        <w:rPr>
          <w:lang w:eastAsia="en-US"/>
        </w:rPr>
        <w:t xml:space="preserve">. № 1715-р. В соответствии с ней целью энергетической политики России является максимально эффективное использование природных энергетических ресурсов и потенциала энергетического сектора для устойчивого роста экономики, повышения качества жизни населения страны и содействия укреплению ее внешнеэкономических позиций. </w:t>
      </w:r>
    </w:p>
    <w:p w:rsidR="008E3C8B" w:rsidRPr="008E3C8B" w:rsidRDefault="008E3C8B" w:rsidP="008E3C8B">
      <w:pPr>
        <w:autoSpaceDE w:val="0"/>
        <w:autoSpaceDN w:val="0"/>
        <w:adjustRightInd w:val="0"/>
        <w:ind w:firstLine="709"/>
        <w:jc w:val="both"/>
        <w:rPr>
          <w:lang w:eastAsia="en-US"/>
        </w:rPr>
      </w:pPr>
      <w:r w:rsidRPr="008E3C8B">
        <w:rPr>
          <w:lang w:eastAsia="en-US"/>
        </w:rPr>
        <w:t xml:space="preserve">Одним из главных приоритетов Стратегии является развитие рыночной инфраструктуры энергетики (рыночные механизмы, институты открытой торговли энергоресурсами, инфраструктура их транспорта). </w:t>
      </w:r>
    </w:p>
    <w:p w:rsidR="008E3C8B" w:rsidRPr="008E3C8B" w:rsidRDefault="008E3C8B" w:rsidP="008E3C8B">
      <w:pPr>
        <w:ind w:firstLine="709"/>
        <w:jc w:val="both"/>
        <w:rPr>
          <w:lang w:eastAsia="en-US"/>
        </w:rPr>
      </w:pPr>
      <w:r w:rsidRPr="008E3C8B">
        <w:rPr>
          <w:lang w:eastAsia="en-US"/>
        </w:rPr>
        <w:t xml:space="preserve"> Поставленные задачи будут решаться с использованием следующих основных мер и механизмов государственной энергетической политики: </w:t>
      </w:r>
    </w:p>
    <w:p w:rsidR="008E3C8B" w:rsidRPr="008E3C8B" w:rsidRDefault="008E3C8B" w:rsidP="008E3C8B">
      <w:pPr>
        <w:numPr>
          <w:ilvl w:val="0"/>
          <w:numId w:val="66"/>
        </w:numPr>
        <w:tabs>
          <w:tab w:val="left" w:pos="993"/>
        </w:tabs>
        <w:ind w:left="0" w:firstLine="709"/>
        <w:jc w:val="both"/>
        <w:rPr>
          <w:lang w:eastAsia="en-US"/>
        </w:rPr>
      </w:pPr>
      <w:r w:rsidRPr="008E3C8B">
        <w:rPr>
          <w:lang w:eastAsia="en-US"/>
        </w:rPr>
        <w:t xml:space="preserve">законодательное обеспечение прозрачного и недискриминационного порядка доступа для всех участников рынка к энергетической инфраструктуре, создание интегрированной системы мониторинга энергетических рынков; </w:t>
      </w:r>
    </w:p>
    <w:p w:rsidR="008E3C8B" w:rsidRPr="008E3C8B" w:rsidRDefault="008E3C8B" w:rsidP="008E3C8B">
      <w:pPr>
        <w:numPr>
          <w:ilvl w:val="0"/>
          <w:numId w:val="66"/>
        </w:numPr>
        <w:tabs>
          <w:tab w:val="left" w:pos="993"/>
        </w:tabs>
        <w:ind w:left="0" w:firstLine="709"/>
        <w:jc w:val="both"/>
        <w:rPr>
          <w:lang w:eastAsia="en-US"/>
        </w:rPr>
      </w:pPr>
      <w:r w:rsidRPr="008E3C8B">
        <w:rPr>
          <w:lang w:eastAsia="en-US"/>
        </w:rPr>
        <w:t xml:space="preserve">ликвидация перекрестного субсидирования на всех уровнях с сокращением государственного регулирования цен на продукцию естественных монополий для населения на основе соблюдения принципа ограничения предельно допустимой доли затрат социально значимых категорий граждан на свое энергообеспечение; </w:t>
      </w:r>
    </w:p>
    <w:p w:rsidR="008E3C8B" w:rsidRPr="008E3C8B" w:rsidRDefault="008E3C8B" w:rsidP="008E3C8B">
      <w:pPr>
        <w:numPr>
          <w:ilvl w:val="0"/>
          <w:numId w:val="66"/>
        </w:numPr>
        <w:tabs>
          <w:tab w:val="left" w:pos="993"/>
        </w:tabs>
        <w:ind w:left="0" w:firstLine="709"/>
        <w:jc w:val="both"/>
        <w:rPr>
          <w:lang w:eastAsia="en-US"/>
        </w:rPr>
      </w:pPr>
      <w:r w:rsidRPr="008E3C8B">
        <w:rPr>
          <w:lang w:eastAsia="en-US"/>
        </w:rPr>
        <w:t>либерализация внутренних рынков основных энергоносителей, стимулирование заключения долгосрочных договоров на поставку энергоресурсов.</w:t>
      </w:r>
    </w:p>
    <w:p w:rsidR="008E3C8B" w:rsidRPr="008E3C8B" w:rsidRDefault="008E3C8B" w:rsidP="008E3C8B">
      <w:pPr>
        <w:autoSpaceDE w:val="0"/>
        <w:autoSpaceDN w:val="0"/>
        <w:adjustRightInd w:val="0"/>
        <w:spacing w:after="240"/>
        <w:ind w:right="5" w:firstLine="709"/>
        <w:jc w:val="both"/>
        <w:rPr>
          <w:lang w:eastAsia="en-US"/>
        </w:rPr>
      </w:pPr>
      <w:r w:rsidRPr="008E3C8B">
        <w:t>Региональная политика развития отрасли определена Схемой и Программой развития электроэнергетики в Кабардино-Балкарской Республики</w:t>
      </w:r>
      <w:r w:rsidRPr="008E3C8B">
        <w:rPr>
          <w:lang w:eastAsia="en-US"/>
        </w:rPr>
        <w:t xml:space="preserve"> на 2012-2016 годы и на перспективу до 2020 года</w:t>
      </w:r>
      <w:r w:rsidRPr="008E3C8B">
        <w:t xml:space="preserve">, утвержденными </w:t>
      </w:r>
      <w:r w:rsidRPr="008E3C8B">
        <w:rPr>
          <w:lang w:eastAsia="en-US"/>
        </w:rPr>
        <w:t xml:space="preserve">Постановлением Правительства Кабардино-Балкарской Республики от 24 января 2012 года № 8-ПП, разработанными </w:t>
      </w:r>
      <w:r w:rsidRPr="008E3C8B">
        <w:t>совместно с крупными энергетическими компаниями региона.</w:t>
      </w:r>
    </w:p>
    <w:p w:rsidR="008E3C8B" w:rsidRPr="008E3C8B" w:rsidRDefault="008E3C8B" w:rsidP="008E3C8B">
      <w:pPr>
        <w:tabs>
          <w:tab w:val="left" w:pos="709"/>
        </w:tabs>
        <w:ind w:firstLine="709"/>
        <w:jc w:val="both"/>
        <w:rPr>
          <w:lang w:eastAsia="en-US"/>
        </w:rPr>
      </w:pPr>
      <w:r w:rsidRPr="008E3C8B">
        <w:rPr>
          <w:lang w:eastAsia="en-US"/>
        </w:rPr>
        <w:t xml:space="preserve">Главными целями и задачами Программы развития электроэнергетики Кабардино-Балкарской Республики на 2012-2016 годы и на перспективу до 2020 года являются: </w:t>
      </w:r>
    </w:p>
    <w:p w:rsidR="008E3C8B" w:rsidRPr="008E3C8B" w:rsidRDefault="008E3C8B" w:rsidP="008E3C8B">
      <w:pPr>
        <w:numPr>
          <w:ilvl w:val="0"/>
          <w:numId w:val="60"/>
        </w:numPr>
        <w:tabs>
          <w:tab w:val="left" w:pos="993"/>
          <w:tab w:val="left" w:pos="1701"/>
        </w:tabs>
        <w:ind w:left="993"/>
        <w:jc w:val="both"/>
        <w:rPr>
          <w:lang w:eastAsia="en-US"/>
        </w:rPr>
      </w:pPr>
      <w:r w:rsidRPr="008E3C8B">
        <w:rPr>
          <w:lang w:eastAsia="en-US"/>
        </w:rPr>
        <w:t xml:space="preserve">разработка мероприятий по обеспечению надежного функционирования энергетической системы Кабардино-Балкарской Республики в долгосрочной перспективе; обеспеченность собственными энергетическими ресурсами (доля </w:t>
      </w:r>
      <w:r w:rsidRPr="008E3C8B">
        <w:rPr>
          <w:lang w:eastAsia="en-US"/>
        </w:rPr>
        <w:lastRenderedPageBreak/>
        <w:t>выработки электрической энергии станциями, расположенными на территории Кабардино-Балкарской Республики, в общем  электропотреблении) до 129 процентов;</w:t>
      </w:r>
    </w:p>
    <w:p w:rsidR="008E3C8B" w:rsidRPr="008E3C8B" w:rsidRDefault="008E3C8B" w:rsidP="008E3C8B">
      <w:pPr>
        <w:numPr>
          <w:ilvl w:val="0"/>
          <w:numId w:val="60"/>
        </w:numPr>
        <w:tabs>
          <w:tab w:val="left" w:pos="993"/>
          <w:tab w:val="left" w:pos="1701"/>
        </w:tabs>
        <w:spacing w:after="200"/>
        <w:ind w:left="993"/>
        <w:jc w:val="both"/>
        <w:rPr>
          <w:lang w:eastAsia="en-US"/>
        </w:rPr>
      </w:pPr>
      <w:r w:rsidRPr="008E3C8B">
        <w:rPr>
          <w:lang w:eastAsia="en-US"/>
        </w:rPr>
        <w:t>обеспечение применения новых технологических решений при реализации мероприятий перспективного развития электроэнергетики в Кабардино-Балкарской Республике.</w:t>
      </w:r>
    </w:p>
    <w:p w:rsidR="008E3C8B" w:rsidRPr="008E3C8B" w:rsidRDefault="008E3C8B" w:rsidP="008E3C8B">
      <w:pPr>
        <w:spacing w:after="200"/>
        <w:ind w:firstLine="720"/>
        <w:jc w:val="both"/>
        <w:rPr>
          <w:lang w:eastAsia="en-US"/>
        </w:rPr>
      </w:pPr>
      <w:r w:rsidRPr="008E3C8B">
        <w:rPr>
          <w:lang w:eastAsia="en-US"/>
        </w:rPr>
        <w:t>Решением Совета директоров утвержден бизнес-план, включающий инвестиционную программу, целевые значения годовых и квартальных ключевых показателей эффективности Общества на 2014 год и прогноз на 2015-2018 гг. (Протокол заседания Совета директоров ОАО «Каббалкэнерго» № 127 от 30.12.2013г.). По оценкам Общества среднегодовые темпы прироста электропотребления за 2014-2018 годы составят 1,5%.</w:t>
      </w:r>
    </w:p>
    <w:p w:rsidR="008E3C8B" w:rsidRPr="008E3C8B" w:rsidRDefault="008E3C8B" w:rsidP="008E3C8B">
      <w:pPr>
        <w:spacing w:after="200"/>
        <w:ind w:firstLine="720"/>
        <w:jc w:val="both"/>
        <w:rPr>
          <w:lang w:eastAsia="en-US"/>
        </w:rPr>
      </w:pPr>
      <w:r w:rsidRPr="008E3C8B">
        <w:rPr>
          <w:noProof/>
        </w:rPr>
        <w:drawing>
          <wp:inline distT="0" distB="0" distL="0" distR="0" wp14:anchorId="1E5887BA" wp14:editId="455BBA98">
            <wp:extent cx="5210175" cy="2743200"/>
            <wp:effectExtent l="0" t="0" r="9525" b="19050"/>
            <wp:docPr id="34" name="Диаграмма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8E3C8B" w:rsidRPr="008E3C8B" w:rsidRDefault="008E3C8B" w:rsidP="008E3C8B">
      <w:pPr>
        <w:ind w:firstLine="709"/>
        <w:jc w:val="both"/>
        <w:rPr>
          <w:lang w:eastAsia="en-US"/>
        </w:rPr>
      </w:pPr>
      <w:r w:rsidRPr="008E3C8B">
        <w:rPr>
          <w:lang w:eastAsia="en-US"/>
        </w:rPr>
        <w:t>Общий объем спроса на электроэнергию в регионе в 2018</w:t>
      </w:r>
      <w:r w:rsidRPr="008E3C8B">
        <w:rPr>
          <w:color w:val="FF0000"/>
          <w:lang w:eastAsia="en-US"/>
        </w:rPr>
        <w:t xml:space="preserve"> </w:t>
      </w:r>
      <w:r w:rsidRPr="008E3C8B">
        <w:rPr>
          <w:lang w:eastAsia="en-US"/>
        </w:rPr>
        <w:t>году по сравнению с 2013 годом увеличится на 5,7% и достигнет 1602 млн. кВт.ч. Такая динамика электропотребления повлечет за собой увеличение выручки от реализации электроэнергии на розничном рынке, что в целом будет оказывать положительное влияние на финансовые результаты деятельности Общества.</w:t>
      </w:r>
    </w:p>
    <w:p w:rsidR="008E3C8B" w:rsidRPr="008E3C8B" w:rsidRDefault="008E3C8B" w:rsidP="008E3C8B">
      <w:pPr>
        <w:tabs>
          <w:tab w:val="left" w:pos="993"/>
        </w:tabs>
        <w:ind w:firstLine="709"/>
        <w:jc w:val="both"/>
      </w:pPr>
      <w:r w:rsidRPr="008E3C8B">
        <w:t>Приоритетными направлениями деятельности в развитии Общества на 2014 год и на перспективу до 2018 года являются:</w:t>
      </w:r>
    </w:p>
    <w:p w:rsidR="008E3C8B" w:rsidRPr="008E3C8B" w:rsidRDefault="008E3C8B" w:rsidP="008E3C8B">
      <w:pPr>
        <w:numPr>
          <w:ilvl w:val="0"/>
          <w:numId w:val="96"/>
        </w:numPr>
        <w:tabs>
          <w:tab w:val="left" w:pos="709"/>
          <w:tab w:val="left" w:pos="851"/>
        </w:tabs>
        <w:ind w:left="0" w:firstLine="709"/>
        <w:jc w:val="both"/>
      </w:pPr>
      <w:r w:rsidRPr="008E3C8B">
        <w:t>обеспечение безубыточности деятельности Общества и улучшение его финансового состояния;</w:t>
      </w:r>
    </w:p>
    <w:p w:rsidR="008E3C8B" w:rsidRPr="008E3C8B" w:rsidRDefault="008E3C8B" w:rsidP="008E3C8B">
      <w:pPr>
        <w:numPr>
          <w:ilvl w:val="0"/>
          <w:numId w:val="96"/>
        </w:numPr>
        <w:tabs>
          <w:tab w:val="left" w:pos="709"/>
          <w:tab w:val="left" w:pos="851"/>
          <w:tab w:val="left" w:pos="993"/>
        </w:tabs>
        <w:ind w:left="0" w:firstLine="709"/>
        <w:jc w:val="both"/>
        <w:rPr>
          <w:lang w:eastAsia="en-US"/>
        </w:rPr>
      </w:pPr>
      <w:r w:rsidRPr="008E3C8B">
        <w:rPr>
          <w:lang w:eastAsia="en-US"/>
        </w:rPr>
        <w:t>улучшение качества обслуживания потребителей электроэнергии;</w:t>
      </w:r>
    </w:p>
    <w:p w:rsidR="008E3C8B" w:rsidRPr="008E3C8B" w:rsidRDefault="008E3C8B" w:rsidP="008E3C8B">
      <w:pPr>
        <w:numPr>
          <w:ilvl w:val="0"/>
          <w:numId w:val="96"/>
        </w:numPr>
        <w:tabs>
          <w:tab w:val="left" w:pos="709"/>
          <w:tab w:val="left" w:pos="851"/>
          <w:tab w:val="left" w:pos="993"/>
        </w:tabs>
        <w:ind w:left="0" w:firstLine="709"/>
        <w:jc w:val="both"/>
        <w:rPr>
          <w:lang w:eastAsia="en-US"/>
        </w:rPr>
      </w:pPr>
      <w:r w:rsidRPr="008E3C8B">
        <w:rPr>
          <w:lang w:eastAsia="en-US"/>
        </w:rPr>
        <w:t xml:space="preserve">расширение клиентской базы и увеличение объемов продаж электроэнергии и мощности; </w:t>
      </w:r>
    </w:p>
    <w:p w:rsidR="008E3C8B" w:rsidRPr="008E3C8B" w:rsidRDefault="008E3C8B" w:rsidP="008E3C8B">
      <w:pPr>
        <w:numPr>
          <w:ilvl w:val="0"/>
          <w:numId w:val="96"/>
        </w:numPr>
        <w:tabs>
          <w:tab w:val="left" w:pos="709"/>
          <w:tab w:val="left" w:pos="851"/>
          <w:tab w:val="left" w:pos="993"/>
        </w:tabs>
        <w:ind w:left="0" w:firstLine="709"/>
        <w:jc w:val="both"/>
        <w:rPr>
          <w:lang w:eastAsia="en-US"/>
        </w:rPr>
      </w:pPr>
      <w:r w:rsidRPr="008E3C8B">
        <w:rPr>
          <w:lang w:eastAsia="en-US"/>
        </w:rPr>
        <w:t>обеспечение полной и своевременной оплаты за текущее потребление электроэнергии, а также планомерное погашение кредиторской задолженности перед поставщиками оптового рынка электроэнергии и мощности.</w:t>
      </w:r>
    </w:p>
    <w:p w:rsidR="008E3C8B" w:rsidRPr="008E3C8B" w:rsidRDefault="008E3C8B" w:rsidP="008E3C8B">
      <w:pPr>
        <w:tabs>
          <w:tab w:val="left" w:pos="851"/>
          <w:tab w:val="left" w:pos="993"/>
        </w:tabs>
        <w:spacing w:line="276" w:lineRule="auto"/>
        <w:ind w:firstLine="709"/>
        <w:jc w:val="both"/>
        <w:rPr>
          <w:lang w:eastAsia="en-US"/>
        </w:rPr>
      </w:pPr>
      <w:r w:rsidRPr="008E3C8B">
        <w:rPr>
          <w:lang w:eastAsia="en-US"/>
        </w:rPr>
        <w:t>В целях повышения эффективности деятельности Общества особое внимание должно быть уделено решению таких задач, как:</w:t>
      </w:r>
    </w:p>
    <w:p w:rsidR="008E3C8B" w:rsidRPr="008E3C8B" w:rsidRDefault="008E3C8B" w:rsidP="008E3C8B">
      <w:pPr>
        <w:numPr>
          <w:ilvl w:val="0"/>
          <w:numId w:val="97"/>
        </w:numPr>
        <w:tabs>
          <w:tab w:val="left" w:pos="851"/>
          <w:tab w:val="left" w:pos="993"/>
        </w:tabs>
        <w:ind w:left="0" w:firstLine="709"/>
        <w:jc w:val="both"/>
        <w:rPr>
          <w:lang w:eastAsia="en-US"/>
        </w:rPr>
      </w:pPr>
      <w:r w:rsidRPr="008E3C8B">
        <w:rPr>
          <w:lang w:eastAsia="en-US"/>
        </w:rPr>
        <w:t>снижение дебиторской задолженности за потребленную электроэнергию;</w:t>
      </w:r>
    </w:p>
    <w:p w:rsidR="008E3C8B" w:rsidRDefault="008E3C8B" w:rsidP="00D56306">
      <w:pPr>
        <w:numPr>
          <w:ilvl w:val="0"/>
          <w:numId w:val="97"/>
        </w:numPr>
        <w:tabs>
          <w:tab w:val="left" w:pos="851"/>
          <w:tab w:val="left" w:pos="993"/>
        </w:tabs>
        <w:ind w:left="0" w:firstLine="709"/>
        <w:jc w:val="both"/>
        <w:rPr>
          <w:lang w:eastAsia="en-US"/>
        </w:rPr>
      </w:pPr>
      <w:r w:rsidRPr="008E3C8B">
        <w:rPr>
          <w:lang w:eastAsia="en-US"/>
        </w:rPr>
        <w:t>повышение качества обслуживания потребителей и взаимодействия с клиентами.</w:t>
      </w:r>
    </w:p>
    <w:p w:rsidR="00D56306" w:rsidRDefault="00D56306" w:rsidP="00D56306">
      <w:pPr>
        <w:tabs>
          <w:tab w:val="left" w:pos="851"/>
          <w:tab w:val="left" w:pos="993"/>
        </w:tabs>
        <w:ind w:left="709"/>
        <w:jc w:val="both"/>
        <w:rPr>
          <w:lang w:eastAsia="en-US"/>
        </w:rPr>
      </w:pPr>
    </w:p>
    <w:p w:rsidR="00205CE2" w:rsidRDefault="00205CE2" w:rsidP="00D56306">
      <w:pPr>
        <w:tabs>
          <w:tab w:val="left" w:pos="851"/>
          <w:tab w:val="left" w:pos="993"/>
        </w:tabs>
        <w:ind w:left="709"/>
        <w:jc w:val="both"/>
        <w:rPr>
          <w:lang w:eastAsia="en-US"/>
        </w:rPr>
      </w:pPr>
    </w:p>
    <w:p w:rsidR="00205CE2" w:rsidRPr="00D56306" w:rsidRDefault="00205CE2" w:rsidP="00D56306">
      <w:pPr>
        <w:tabs>
          <w:tab w:val="left" w:pos="851"/>
          <w:tab w:val="left" w:pos="993"/>
        </w:tabs>
        <w:ind w:left="709"/>
        <w:jc w:val="both"/>
        <w:rPr>
          <w:lang w:eastAsia="en-US"/>
        </w:rPr>
      </w:pPr>
    </w:p>
    <w:p w:rsidR="008E3C8B" w:rsidRPr="00205CE2" w:rsidRDefault="008E3C8B" w:rsidP="008E3C8B">
      <w:pPr>
        <w:spacing w:after="200"/>
        <w:jc w:val="center"/>
        <w:rPr>
          <w:sz w:val="28"/>
          <w:szCs w:val="28"/>
          <w:lang w:eastAsia="en-US"/>
        </w:rPr>
      </w:pPr>
      <w:r w:rsidRPr="00205CE2">
        <w:rPr>
          <w:b/>
          <w:bCs/>
          <w:sz w:val="28"/>
          <w:szCs w:val="28"/>
          <w:lang w:eastAsia="en-US"/>
        </w:rPr>
        <w:lastRenderedPageBreak/>
        <w:t>12.2. Оптимизация расчетов с потребителями</w:t>
      </w:r>
    </w:p>
    <w:p w:rsidR="008E3C8B" w:rsidRPr="008E3C8B" w:rsidRDefault="008E3C8B" w:rsidP="008E3C8B">
      <w:pPr>
        <w:ind w:firstLine="709"/>
        <w:jc w:val="both"/>
        <w:rPr>
          <w:lang w:eastAsia="en-US"/>
        </w:rPr>
      </w:pPr>
      <w:r w:rsidRPr="008E3C8B">
        <w:rPr>
          <w:lang w:eastAsia="en-US"/>
        </w:rPr>
        <w:t>Одной из наиболее приоритетных задач ОАО «Каббалкэнерго»  по работе с потребителями является повышение платежной дисциплины, обеспечение полной и своевременной оплаты потребленной электроэнергии.</w:t>
      </w:r>
    </w:p>
    <w:p w:rsidR="008E3C8B" w:rsidRPr="008E3C8B" w:rsidRDefault="008E3C8B" w:rsidP="008E3C8B">
      <w:pPr>
        <w:suppressAutoHyphens/>
        <w:ind w:firstLine="709"/>
        <w:jc w:val="both"/>
        <w:rPr>
          <w:lang w:eastAsia="en-US"/>
        </w:rPr>
      </w:pPr>
      <w:r w:rsidRPr="008E3C8B">
        <w:rPr>
          <w:lang w:eastAsia="en-US"/>
        </w:rPr>
        <w:t>С 2011 года ОАО «Каббалкэнерго» ввело практику разработки и утверждения Советом директоров планов-графиков мероприятий по снижению просроченной дебиторской задолженности за потребленную электроэнергию. Данная работа будет продолжена. В рамках выполнения этих мероприятий Обществом ведется ежемесячный анализ по выявлению проблемных потребителей, причин роста дебиторской задолженности.  Реализация плана-графика мероприятий по оптимизации расчетов с потребителями планируется по следующим направлениям:</w:t>
      </w:r>
    </w:p>
    <w:p w:rsidR="008E3C8B" w:rsidRPr="008E3C8B" w:rsidRDefault="008E3C8B" w:rsidP="008E3C8B">
      <w:pPr>
        <w:numPr>
          <w:ilvl w:val="0"/>
          <w:numId w:val="55"/>
        </w:numPr>
        <w:ind w:left="426"/>
        <w:rPr>
          <w:lang w:eastAsia="en-US"/>
        </w:rPr>
      </w:pPr>
      <w:r w:rsidRPr="008E3C8B">
        <w:rPr>
          <w:lang w:eastAsia="en-US"/>
        </w:rPr>
        <w:t>мониторинг роста дебиторской задолженности;</w:t>
      </w:r>
    </w:p>
    <w:p w:rsidR="008E3C8B" w:rsidRPr="008E3C8B" w:rsidRDefault="008E3C8B" w:rsidP="008E3C8B">
      <w:pPr>
        <w:numPr>
          <w:ilvl w:val="0"/>
          <w:numId w:val="55"/>
        </w:numPr>
        <w:ind w:left="426"/>
        <w:rPr>
          <w:lang w:eastAsia="en-US"/>
        </w:rPr>
      </w:pPr>
      <w:r w:rsidRPr="008E3C8B">
        <w:rPr>
          <w:lang w:eastAsia="en-US"/>
        </w:rPr>
        <w:t>выявление нарушений платежной дисциплины;</w:t>
      </w:r>
    </w:p>
    <w:p w:rsidR="008E3C8B" w:rsidRPr="008E3C8B" w:rsidRDefault="008E3C8B" w:rsidP="008E3C8B">
      <w:pPr>
        <w:numPr>
          <w:ilvl w:val="0"/>
          <w:numId w:val="55"/>
        </w:numPr>
        <w:ind w:left="426"/>
        <w:rPr>
          <w:lang w:eastAsia="en-US"/>
        </w:rPr>
      </w:pPr>
      <w:r w:rsidRPr="008E3C8B">
        <w:rPr>
          <w:lang w:eastAsia="en-US"/>
        </w:rPr>
        <w:t>направление претензий потребителям и проведение переговоров о снижении просроченной задолженности в досудебном порядке;</w:t>
      </w:r>
    </w:p>
    <w:p w:rsidR="008E3C8B" w:rsidRPr="008E3C8B" w:rsidRDefault="008E3C8B" w:rsidP="008E3C8B">
      <w:pPr>
        <w:numPr>
          <w:ilvl w:val="0"/>
          <w:numId w:val="55"/>
        </w:numPr>
        <w:ind w:left="426"/>
        <w:rPr>
          <w:lang w:eastAsia="en-US"/>
        </w:rPr>
      </w:pPr>
      <w:r w:rsidRPr="008E3C8B">
        <w:rPr>
          <w:lang w:eastAsia="en-US"/>
        </w:rPr>
        <w:t>частичное или полное ограничение режима энергоснабжения;</w:t>
      </w:r>
    </w:p>
    <w:p w:rsidR="008E3C8B" w:rsidRPr="008E3C8B" w:rsidRDefault="008E3C8B" w:rsidP="008E3C8B">
      <w:pPr>
        <w:numPr>
          <w:ilvl w:val="0"/>
          <w:numId w:val="55"/>
        </w:numPr>
        <w:ind w:left="426"/>
        <w:rPr>
          <w:lang w:eastAsia="en-US"/>
        </w:rPr>
      </w:pPr>
      <w:r w:rsidRPr="008E3C8B">
        <w:rPr>
          <w:lang w:eastAsia="en-US"/>
        </w:rPr>
        <w:t xml:space="preserve">взыскание просроченной задолженности в судебном порядке; </w:t>
      </w:r>
    </w:p>
    <w:p w:rsidR="008E3C8B" w:rsidRPr="008E3C8B" w:rsidRDefault="008E3C8B" w:rsidP="008E3C8B">
      <w:pPr>
        <w:numPr>
          <w:ilvl w:val="0"/>
          <w:numId w:val="55"/>
        </w:numPr>
        <w:ind w:left="426"/>
        <w:rPr>
          <w:lang w:eastAsia="en-US"/>
        </w:rPr>
      </w:pPr>
      <w:r w:rsidRPr="008E3C8B">
        <w:rPr>
          <w:lang w:eastAsia="en-US"/>
        </w:rPr>
        <w:t>контроль погашения просроченной задолженности в рамках процедуры банкротства потребителя услуг.</w:t>
      </w:r>
    </w:p>
    <w:p w:rsidR="008E3C8B" w:rsidRPr="008E3C8B" w:rsidRDefault="008E3C8B" w:rsidP="008E3C8B">
      <w:pPr>
        <w:ind w:firstLine="709"/>
        <w:jc w:val="both"/>
        <w:rPr>
          <w:lang w:eastAsia="en-US"/>
        </w:rPr>
      </w:pPr>
      <w:r w:rsidRPr="008E3C8B">
        <w:rPr>
          <w:lang w:eastAsia="en-US"/>
        </w:rPr>
        <w:t>В целях снижения дебиторской задолженности за потребленную электроэнергию и оптимизации работы с потребителями в 2014 году планируются следующие дополнительные мероприятия:</w:t>
      </w:r>
    </w:p>
    <w:p w:rsidR="008E3C8B" w:rsidRPr="008E3C8B" w:rsidRDefault="008E3C8B" w:rsidP="008E3C8B">
      <w:pPr>
        <w:numPr>
          <w:ilvl w:val="0"/>
          <w:numId w:val="98"/>
        </w:numPr>
        <w:ind w:left="425" w:hanging="357"/>
        <w:jc w:val="both"/>
        <w:rPr>
          <w:lang w:eastAsia="en-US"/>
        </w:rPr>
      </w:pPr>
      <w:r w:rsidRPr="008E3C8B">
        <w:rPr>
          <w:lang w:eastAsia="en-US"/>
        </w:rPr>
        <w:t>более тесное взаимодействие с органами государственной и муниципальной власти по вопросам погашения задолженности; информирование Главы региона, Председателя Правительства КБР и глав курирующих министерств о проблемах Общества, связанных с неплатежами потребителей электрической энергии;</w:t>
      </w:r>
    </w:p>
    <w:p w:rsidR="008E3C8B" w:rsidRPr="008E3C8B" w:rsidRDefault="008E3C8B" w:rsidP="008E3C8B">
      <w:pPr>
        <w:numPr>
          <w:ilvl w:val="0"/>
          <w:numId w:val="98"/>
        </w:numPr>
        <w:ind w:left="425" w:hanging="357"/>
        <w:jc w:val="both"/>
        <w:rPr>
          <w:lang w:eastAsia="en-US"/>
        </w:rPr>
      </w:pPr>
      <w:r w:rsidRPr="008E3C8B">
        <w:rPr>
          <w:lang w:eastAsia="en-US"/>
        </w:rPr>
        <w:t>направление в правоохранительные органы материалов по предприятиям ЖКХ, в отношении которых введена процедура банкротства;</w:t>
      </w:r>
    </w:p>
    <w:p w:rsidR="008E3C8B" w:rsidRPr="008E3C8B" w:rsidRDefault="008E3C8B" w:rsidP="008E3C8B">
      <w:pPr>
        <w:numPr>
          <w:ilvl w:val="0"/>
          <w:numId w:val="98"/>
        </w:numPr>
        <w:ind w:left="425" w:hanging="357"/>
        <w:jc w:val="both"/>
        <w:rPr>
          <w:lang w:eastAsia="en-US"/>
        </w:rPr>
      </w:pPr>
      <w:r w:rsidRPr="008E3C8B">
        <w:rPr>
          <w:lang w:eastAsia="en-US"/>
        </w:rPr>
        <w:t>на основании п.106 Основных положений функционирования розничных рынков истребование от потребителей обеспечения исполнения обязательств по оплате потребленной электроэнергии в виде безотзывной банковской гарантии;</w:t>
      </w:r>
    </w:p>
    <w:p w:rsidR="008E3C8B" w:rsidRPr="008E3C8B" w:rsidRDefault="008E3C8B" w:rsidP="008E3C8B">
      <w:pPr>
        <w:numPr>
          <w:ilvl w:val="0"/>
          <w:numId w:val="98"/>
        </w:numPr>
        <w:ind w:left="425" w:hanging="357"/>
        <w:jc w:val="both"/>
        <w:rPr>
          <w:lang w:eastAsia="en-US"/>
        </w:rPr>
      </w:pPr>
      <w:r w:rsidRPr="008E3C8B">
        <w:rPr>
          <w:lang w:eastAsia="en-US"/>
        </w:rPr>
        <w:t xml:space="preserve">расширение клиентской базы: в целях минимизации рисков, связанных с неплатежами оптовых перепродавцов, в частности оптового перепродавца ОАО «ЭСК», </w:t>
      </w:r>
      <w:r w:rsidR="00205CE2">
        <w:rPr>
          <w:lang w:eastAsia="en-US"/>
        </w:rPr>
        <w:t xml:space="preserve">                       </w:t>
      </w:r>
      <w:r w:rsidRPr="008E3C8B">
        <w:rPr>
          <w:lang w:eastAsia="en-US"/>
        </w:rPr>
        <w:t>ОАО «Каббалкэнерго» будет проводить работу по переводу потребителей г. Прохлданый на прямые расчеты с ОАО «Каббалкэнерго».</w:t>
      </w:r>
    </w:p>
    <w:p w:rsidR="008E3C8B" w:rsidRPr="008E3C8B" w:rsidRDefault="008E3C8B" w:rsidP="008E3C8B">
      <w:pPr>
        <w:suppressAutoHyphens/>
        <w:spacing w:before="100" w:beforeAutospacing="1" w:after="100" w:afterAutospacing="1"/>
        <w:ind w:firstLine="709"/>
        <w:jc w:val="both"/>
        <w:rPr>
          <w:bCs/>
          <w:lang w:eastAsia="en-US"/>
        </w:rPr>
      </w:pPr>
      <w:r w:rsidRPr="008E3C8B">
        <w:rPr>
          <w:bCs/>
          <w:lang w:eastAsia="en-US"/>
        </w:rPr>
        <w:t>Согласно сценарным условиям формирования бизнес-планов ДЗО ОАО «Россети» на 2014 г. и прогноза на 2015-2018 гг. Обществу установлен план по оплате поставленной электроэнергии и оплате стоимости услуг по передаче электроэнергии на уровне 100%.</w:t>
      </w:r>
    </w:p>
    <w:p w:rsidR="00D56306" w:rsidRPr="008E3C8B" w:rsidRDefault="008E3C8B" w:rsidP="00087608">
      <w:pPr>
        <w:suppressAutoHyphens/>
        <w:spacing w:before="100" w:beforeAutospacing="1" w:after="100" w:afterAutospacing="1"/>
        <w:ind w:firstLine="709"/>
        <w:jc w:val="both"/>
        <w:rPr>
          <w:bCs/>
          <w:lang w:eastAsia="en-US"/>
        </w:rPr>
      </w:pPr>
      <w:r w:rsidRPr="008E3C8B">
        <w:rPr>
          <w:bCs/>
          <w:lang w:eastAsia="en-US"/>
        </w:rPr>
        <w:t xml:space="preserve">На заседании Правительственной комиссии по вопросам социально-экономического развития и проблемам ТЭК в СКФО, прошедшем 18 декабря 2013 года под руководством Председателя Правительства РФ Д.А. Медведева, руководителей субъектов РФ, входящих в СКФО, в том числе и Кабардино-Балкарской Республики, в срок до 31 декабря 2014 года обязали обеспечить погашение задолженности предприятий жилищно-коммунального хозяйства, а в срок до 1 апреля 2014 года – задолженности учреждений, финансируемых из республиканского и муниципального бюджетов. На основании этого с Главой Кабардино-Балкарской Республики подписан График погашения задолженности за потребленную электрическую энергию перед </w:t>
      </w:r>
      <w:r w:rsidR="00205CE2">
        <w:rPr>
          <w:bCs/>
          <w:lang w:eastAsia="en-US"/>
        </w:rPr>
        <w:t xml:space="preserve">                         ОАО «Каббалкэнерго»</w:t>
      </w:r>
      <w:r w:rsidRPr="008E3C8B">
        <w:rPr>
          <w:bCs/>
          <w:lang w:eastAsia="en-US"/>
        </w:rPr>
        <w:t xml:space="preserve"> предприятий ЖКХ и бюджетозависимых потребителей КБР на 2014 год. В рамках указанного Графика планируется погашение дебиторской </w:t>
      </w:r>
      <w:r w:rsidRPr="008E3C8B">
        <w:rPr>
          <w:bCs/>
          <w:lang w:eastAsia="en-US"/>
        </w:rPr>
        <w:lastRenderedPageBreak/>
        <w:t>задолженности за счет средств местного бюджета в срок до 31 декабря 2014 года на общую сумму 37,2 млн.</w:t>
      </w:r>
      <w:r w:rsidR="00087608">
        <w:rPr>
          <w:bCs/>
          <w:lang w:eastAsia="en-US"/>
        </w:rPr>
        <w:t xml:space="preserve"> </w:t>
      </w:r>
      <w:r w:rsidRPr="008E3C8B">
        <w:rPr>
          <w:bCs/>
          <w:lang w:eastAsia="en-US"/>
        </w:rPr>
        <w:t>руб.</w:t>
      </w:r>
    </w:p>
    <w:p w:rsidR="008E3C8B" w:rsidRPr="00087608" w:rsidRDefault="008E3C8B" w:rsidP="008E3C8B">
      <w:pPr>
        <w:suppressAutoHyphens/>
        <w:spacing w:before="100" w:beforeAutospacing="1" w:after="100" w:afterAutospacing="1"/>
        <w:jc w:val="center"/>
        <w:rPr>
          <w:b/>
          <w:bCs/>
          <w:sz w:val="28"/>
          <w:szCs w:val="28"/>
          <w:lang w:eastAsia="en-US"/>
        </w:rPr>
      </w:pPr>
      <w:r w:rsidRPr="00087608">
        <w:rPr>
          <w:b/>
          <w:bCs/>
          <w:sz w:val="28"/>
          <w:szCs w:val="28"/>
          <w:lang w:eastAsia="en-US"/>
        </w:rPr>
        <w:t xml:space="preserve">12.3. Повышение качества обслуживания </w:t>
      </w:r>
      <w:r w:rsidR="00C4174E" w:rsidRPr="00087608">
        <w:rPr>
          <w:b/>
          <w:bCs/>
          <w:sz w:val="28"/>
          <w:szCs w:val="28"/>
          <w:lang w:eastAsia="en-US"/>
        </w:rPr>
        <w:t>потребителей электроэнергии</w:t>
      </w:r>
      <w:r w:rsidRPr="00087608">
        <w:rPr>
          <w:b/>
          <w:bCs/>
          <w:sz w:val="28"/>
          <w:szCs w:val="28"/>
          <w:lang w:eastAsia="en-US"/>
        </w:rPr>
        <w:t xml:space="preserve"> </w:t>
      </w:r>
    </w:p>
    <w:p w:rsidR="008E3C8B" w:rsidRPr="008E3C8B" w:rsidRDefault="008E3C8B" w:rsidP="008E3C8B">
      <w:pPr>
        <w:ind w:firstLine="709"/>
        <w:jc w:val="both"/>
        <w:rPr>
          <w:lang w:eastAsia="en-US"/>
        </w:rPr>
      </w:pPr>
      <w:r w:rsidRPr="008E3C8B">
        <w:rPr>
          <w:lang w:eastAsia="en-US"/>
        </w:rPr>
        <w:t xml:space="preserve">Основные положения функционирования розничных рынков электрической энергии, утвержденные Постановлением Правительства РФ от 04.05.2012г. № 442, предъявляют повышенные требования к гарантирующим поставщикам по повышению качества обслуживания потребителей. </w:t>
      </w:r>
    </w:p>
    <w:p w:rsidR="008E3C8B" w:rsidRPr="008E3C8B" w:rsidRDefault="008E3C8B" w:rsidP="008E3C8B">
      <w:pPr>
        <w:ind w:firstLine="709"/>
        <w:jc w:val="both"/>
        <w:rPr>
          <w:lang w:eastAsia="en-US"/>
        </w:rPr>
      </w:pPr>
      <w:r w:rsidRPr="008E3C8B">
        <w:rPr>
          <w:lang w:eastAsia="en-US"/>
        </w:rPr>
        <w:t>В целях исполнения этих требований, а</w:t>
      </w:r>
      <w:r w:rsidRPr="008E3C8B">
        <w:t xml:space="preserve"> </w:t>
      </w:r>
      <w:r w:rsidRPr="008E3C8B">
        <w:rPr>
          <w:lang w:eastAsia="en-US"/>
        </w:rPr>
        <w:t>также реализации положений Стандарта обслуживания клиентов, приказом ОАО «Каббалкэнерго» от 10.12.2012 № 93 была утверждена Программа мероприятий повышения качества обслуживания потребителей (покупателей) электрической энергии.</w:t>
      </w:r>
    </w:p>
    <w:p w:rsidR="008E3C8B" w:rsidRPr="008E3C8B" w:rsidRDefault="008E3C8B" w:rsidP="008E3C8B">
      <w:pPr>
        <w:ind w:firstLine="709"/>
        <w:jc w:val="both"/>
        <w:rPr>
          <w:lang w:eastAsia="en-US"/>
        </w:rPr>
      </w:pPr>
      <w:r w:rsidRPr="008E3C8B">
        <w:rPr>
          <w:lang w:eastAsia="en-US"/>
        </w:rPr>
        <w:t>Реализация указанной программы запланирована на период 2013-2016 гг. и включает следующие мероприятия повышения качества обслуживания потребителей (покупателей) электрической энергии:</w:t>
      </w:r>
    </w:p>
    <w:p w:rsidR="0000133C" w:rsidRDefault="008E3C8B" w:rsidP="0000133C">
      <w:pPr>
        <w:numPr>
          <w:ilvl w:val="0"/>
          <w:numId w:val="99"/>
        </w:numPr>
        <w:spacing w:after="240"/>
        <w:jc w:val="both"/>
        <w:rPr>
          <w:lang w:eastAsia="en-US"/>
        </w:rPr>
      </w:pPr>
      <w:r w:rsidRPr="008E3C8B">
        <w:rPr>
          <w:lang w:eastAsia="en-US"/>
        </w:rPr>
        <w:t xml:space="preserve">Создание Центров обслуживания клиентов (ЦОК) - центров, предназначенных для очного приема обращений клиентов по вопросам энергопотребления, осуществления коммунальных платежей, получения дополнительной информации, повышения эффективности обслуживания клиентов. Центры обслуживания клиентов будут осуществлять всестороннее очное обслуживание потребителей электроэнергии, обеспечивать покрытие зоны деятельности гарантирующего поставщика и доступность обслуживания потребителей на территории республики. </w:t>
      </w:r>
      <w:r w:rsidR="00EF6FAE" w:rsidRPr="00EF6FAE">
        <w:rPr>
          <w:lang w:eastAsia="en-US"/>
        </w:rPr>
        <w:t xml:space="preserve">В 2014 году планируется организовать еще два ЦОК в городе Нальчик и три ЦОК в районах республики: Лескенском, Зольском и Терском. При этом в районах предполагается совместить ЦОК и энергосбытовые отделения. Суммарные расходы на центры обслуживания клиентов на 2014 год запланированы в сумме 15,1 млн. руб. </w:t>
      </w:r>
      <w:r w:rsidR="00EF6FAE">
        <w:rPr>
          <w:lang w:eastAsia="en-US"/>
        </w:rPr>
        <w:t>Б</w:t>
      </w:r>
      <w:r w:rsidRPr="008E3C8B">
        <w:rPr>
          <w:lang w:eastAsia="en-US"/>
        </w:rPr>
        <w:t xml:space="preserve">удет организовано обслуживание всех групп потребителей с соблюдением единых требований к качеству оказываемых услуг во </w:t>
      </w:r>
      <w:r w:rsidR="0000133C">
        <w:rPr>
          <w:lang w:eastAsia="en-US"/>
        </w:rPr>
        <w:t>всей зоне деятельности компании.</w:t>
      </w:r>
    </w:p>
    <w:p w:rsidR="0000133C" w:rsidRDefault="0000133C" w:rsidP="001E692F">
      <w:pPr>
        <w:numPr>
          <w:ilvl w:val="0"/>
          <w:numId w:val="99"/>
        </w:numPr>
        <w:jc w:val="both"/>
        <w:rPr>
          <w:lang w:eastAsia="en-US"/>
        </w:rPr>
      </w:pPr>
      <w:r>
        <w:rPr>
          <w:lang w:eastAsia="en-US"/>
        </w:rPr>
        <w:t>Организация интернет доступа – совершенствование официального сайта Общества (</w:t>
      </w:r>
      <w:hyperlink r:id="rId44" w:history="1">
        <w:r w:rsidRPr="000421B8">
          <w:rPr>
            <w:rStyle w:val="afb"/>
            <w:lang w:eastAsia="en-US"/>
          </w:rPr>
          <w:t>http://kabbalkenergo.ru/</w:t>
        </w:r>
      </w:hyperlink>
      <w:r>
        <w:rPr>
          <w:lang w:eastAsia="en-US"/>
        </w:rPr>
        <w:t xml:space="preserve">) и организация интернет-кабинета для потребителей-физических лиц, в котором должны быть реализованы следующие возможности, предусмотренные постановлением Правительства РФ от 04.05.12 № 442: </w:t>
      </w:r>
    </w:p>
    <w:p w:rsidR="0000133C" w:rsidRDefault="0000133C" w:rsidP="001E692F">
      <w:pPr>
        <w:ind w:firstLine="709"/>
        <w:jc w:val="both"/>
        <w:rPr>
          <w:lang w:eastAsia="en-US"/>
        </w:rPr>
      </w:pPr>
      <w:r>
        <w:rPr>
          <w:lang w:eastAsia="en-US"/>
        </w:rPr>
        <w:t>- просмотр статистики начислений и оплат электроэнергии;</w:t>
      </w:r>
    </w:p>
    <w:p w:rsidR="0000133C" w:rsidRDefault="0000133C" w:rsidP="001E692F">
      <w:pPr>
        <w:ind w:firstLine="709"/>
        <w:jc w:val="both"/>
        <w:rPr>
          <w:lang w:eastAsia="en-US"/>
        </w:rPr>
      </w:pPr>
      <w:r>
        <w:rPr>
          <w:lang w:eastAsia="en-US"/>
        </w:rPr>
        <w:t>- распечатка платежных документов;</w:t>
      </w:r>
    </w:p>
    <w:p w:rsidR="0000133C" w:rsidRDefault="0000133C" w:rsidP="001E692F">
      <w:pPr>
        <w:ind w:firstLine="709"/>
        <w:jc w:val="both"/>
        <w:rPr>
          <w:lang w:eastAsia="en-US"/>
        </w:rPr>
      </w:pPr>
      <w:r>
        <w:rPr>
          <w:lang w:eastAsia="en-US"/>
        </w:rPr>
        <w:t>- ввод показаний прибора учета и просмотр истории показаний;</w:t>
      </w:r>
    </w:p>
    <w:p w:rsidR="001E692F" w:rsidRDefault="0000133C" w:rsidP="001E692F">
      <w:pPr>
        <w:ind w:firstLine="709"/>
        <w:jc w:val="both"/>
        <w:rPr>
          <w:lang w:eastAsia="en-US"/>
        </w:rPr>
      </w:pPr>
      <w:r>
        <w:rPr>
          <w:lang w:eastAsia="en-US"/>
        </w:rPr>
        <w:t>- оплата электроэнергии с помощью банковской карты и т.д.</w:t>
      </w:r>
    </w:p>
    <w:p w:rsidR="00435B27" w:rsidRDefault="00435B27" w:rsidP="0000133C">
      <w:pPr>
        <w:ind w:firstLine="709"/>
        <w:jc w:val="both"/>
        <w:rPr>
          <w:lang w:eastAsia="en-US"/>
        </w:rPr>
      </w:pPr>
      <w:r>
        <w:rPr>
          <w:lang w:eastAsia="en-US"/>
        </w:rPr>
        <w:t xml:space="preserve">По состоянию на конец 2013 года на официальном сайте ОАО «Каббалкэнерго» реализована возможность использования потребителями-юридическими лицами с присоединенной мощностью 670 кВт и личного кабинета с функцией планирования почасового потребления электроэнергии. В 2014 году планируется продолжить работу в этом направлении с целью организации онлайн системы обслуживания (личного кабинета) для потребителей физических лиц. </w:t>
      </w:r>
    </w:p>
    <w:p w:rsidR="00435B27" w:rsidRDefault="00435B27" w:rsidP="00435B27">
      <w:pPr>
        <w:ind w:firstLine="709"/>
        <w:jc w:val="both"/>
        <w:rPr>
          <w:lang w:eastAsia="en-US"/>
        </w:rPr>
      </w:pPr>
      <w:r>
        <w:rPr>
          <w:lang w:eastAsia="en-US"/>
        </w:rPr>
        <w:t>Все мероприятия должны быть реализованы с обязательным соблюдением требований защиты персональных данных потребителей.</w:t>
      </w:r>
    </w:p>
    <w:p w:rsidR="008E3C8B" w:rsidRPr="008E3C8B" w:rsidRDefault="008E3C8B" w:rsidP="008E3C8B">
      <w:pPr>
        <w:ind w:firstLine="709"/>
        <w:jc w:val="both"/>
        <w:rPr>
          <w:lang w:eastAsia="en-US"/>
        </w:rPr>
      </w:pPr>
      <w:r w:rsidRPr="008E3C8B">
        <w:rPr>
          <w:lang w:eastAsia="en-US"/>
        </w:rPr>
        <w:t>Общий объем финансирования Программы мероприятий по повышению качества обслуживания потребителей (покупателей) электрической энергии ОАО «Каббалкэнерго» составит 39,5 млн. рублей.</w:t>
      </w:r>
    </w:p>
    <w:p w:rsidR="008E3C8B" w:rsidRPr="008E3C8B" w:rsidRDefault="008E3C8B" w:rsidP="008E3C8B">
      <w:pPr>
        <w:ind w:firstLine="709"/>
        <w:jc w:val="both"/>
        <w:rPr>
          <w:lang w:eastAsia="en-US"/>
        </w:rPr>
      </w:pPr>
      <w:r w:rsidRPr="008E3C8B">
        <w:rPr>
          <w:lang w:eastAsia="en-US"/>
        </w:rPr>
        <w:lastRenderedPageBreak/>
        <w:t>Открытие дополнительных центров очного и заочного обслуживания различных групп потребителей, бесплатные телефонные каналы связи между гарантирующим поставщиком и абонентами – эти и другие современные технологии, уже используемые гарант</w:t>
      </w:r>
      <w:r w:rsidR="00C553BB">
        <w:rPr>
          <w:lang w:eastAsia="en-US"/>
        </w:rPr>
        <w:t xml:space="preserve">ирующими </w:t>
      </w:r>
      <w:r w:rsidRPr="008E3C8B">
        <w:rPr>
          <w:lang w:eastAsia="en-US"/>
        </w:rPr>
        <w:t>поставщиками в работе, предстоит усовершенствовать для исполнения требований, предъявляемых законодательством РФ в области электроэнергетики.</w:t>
      </w:r>
    </w:p>
    <w:p w:rsidR="008E3C8B" w:rsidRDefault="008E3C8B" w:rsidP="008E3C8B">
      <w:pPr>
        <w:suppressAutoHyphens/>
        <w:ind w:firstLine="709"/>
        <w:jc w:val="both"/>
        <w:rPr>
          <w:lang w:eastAsia="en-US"/>
        </w:rPr>
      </w:pPr>
      <w:r w:rsidRPr="008E3C8B">
        <w:rPr>
          <w:lang w:eastAsia="en-US"/>
        </w:rPr>
        <w:t>Улучшая систему обслуживания клиентов, ОАО «Каббалкэнерго» намерено также проводить анализ и совершенствование сбытовой деятельности с учетом потребностей клиентов, реализовывать программу внедрения современных инструментов оплаты электроэнергии. В частности планируется дальнейшее расширение системы приема оплаты за электроэнергию через платежные системы в сети Интернет и другие средства, предоставляющие потребителям больше возможностей для оплаты потребленной электроэнергии.</w:t>
      </w:r>
    </w:p>
    <w:p w:rsidR="008E3C8B" w:rsidRPr="008E3C8B" w:rsidRDefault="008E3C8B" w:rsidP="00D56306">
      <w:pPr>
        <w:suppressAutoHyphens/>
        <w:jc w:val="both"/>
        <w:rPr>
          <w:lang w:eastAsia="en-US"/>
        </w:rPr>
      </w:pPr>
    </w:p>
    <w:p w:rsidR="008E3C8B" w:rsidRPr="00087608" w:rsidRDefault="008E3C8B" w:rsidP="008E3C8B">
      <w:pPr>
        <w:suppressAutoHyphens/>
        <w:ind w:firstLine="709"/>
        <w:jc w:val="center"/>
        <w:rPr>
          <w:b/>
          <w:sz w:val="28"/>
          <w:szCs w:val="28"/>
        </w:rPr>
      </w:pPr>
      <w:r w:rsidRPr="00087608">
        <w:rPr>
          <w:b/>
          <w:sz w:val="28"/>
          <w:szCs w:val="28"/>
        </w:rPr>
        <w:t>12.4. О планируемых мероприятиях по поддержанию и развитию кадрового потенциала Общества</w:t>
      </w:r>
    </w:p>
    <w:p w:rsidR="008E3C8B" w:rsidRPr="008E3C8B" w:rsidRDefault="008E3C8B" w:rsidP="008E3C8B">
      <w:pPr>
        <w:suppressAutoHyphens/>
        <w:ind w:firstLine="709"/>
        <w:jc w:val="center"/>
        <w:rPr>
          <w:b/>
        </w:rPr>
      </w:pPr>
    </w:p>
    <w:p w:rsidR="008E3C8B" w:rsidRPr="008E3C8B" w:rsidRDefault="008E3C8B" w:rsidP="008E3C8B">
      <w:pPr>
        <w:suppressAutoHyphens/>
        <w:ind w:firstLine="709"/>
        <w:jc w:val="both"/>
      </w:pPr>
      <w:r w:rsidRPr="008E3C8B">
        <w:t>Организация процесса поддержания и развития кадрового потенциала, включает в себя комплекс следующих мероприятий:</w:t>
      </w:r>
    </w:p>
    <w:p w:rsidR="008E3C8B" w:rsidRPr="008E3C8B" w:rsidRDefault="008E3C8B" w:rsidP="008E3C8B">
      <w:pPr>
        <w:suppressAutoHyphens/>
        <w:ind w:firstLine="709"/>
        <w:jc w:val="both"/>
      </w:pPr>
      <w:r w:rsidRPr="008E3C8B">
        <w:t>- развитие  взаимодействия с региональными образовательными учреждениями высшего и среднего профессионального образования;</w:t>
      </w:r>
    </w:p>
    <w:p w:rsidR="008E3C8B" w:rsidRPr="008E3C8B" w:rsidRDefault="008E3C8B" w:rsidP="008E3C8B">
      <w:pPr>
        <w:suppressAutoHyphens/>
        <w:ind w:firstLine="709"/>
        <w:jc w:val="both"/>
      </w:pPr>
      <w:r w:rsidRPr="008E3C8B">
        <w:t>- совершенствование системы подготовки, переподготовки и обучения персонала;</w:t>
      </w:r>
    </w:p>
    <w:p w:rsidR="008E3C8B" w:rsidRPr="008E3C8B" w:rsidRDefault="008E3C8B" w:rsidP="008E3C8B">
      <w:pPr>
        <w:suppressAutoHyphens/>
        <w:ind w:firstLine="709"/>
        <w:jc w:val="both"/>
      </w:pPr>
      <w:r w:rsidRPr="008E3C8B">
        <w:t>- внедрение программ внутреннего обучения, дистанционных тренингов, специальных профильных подготовительных курсов;</w:t>
      </w:r>
    </w:p>
    <w:p w:rsidR="008E3C8B" w:rsidRPr="008E3C8B" w:rsidRDefault="008E3C8B" w:rsidP="008E3C8B">
      <w:pPr>
        <w:suppressAutoHyphens/>
        <w:ind w:firstLine="709"/>
        <w:jc w:val="both"/>
      </w:pPr>
      <w:r w:rsidRPr="008E3C8B">
        <w:t>- совершенствование системы подготовки кадрового резерва;</w:t>
      </w:r>
    </w:p>
    <w:p w:rsidR="008E3C8B" w:rsidRPr="008E3C8B" w:rsidRDefault="008E3C8B" w:rsidP="008E3C8B">
      <w:pPr>
        <w:suppressAutoHyphens/>
        <w:ind w:firstLine="709"/>
        <w:jc w:val="both"/>
      </w:pPr>
      <w:r w:rsidRPr="008E3C8B">
        <w:t>- развитие системы наставничества, проведение мастер-классов опытными работниками;</w:t>
      </w:r>
    </w:p>
    <w:p w:rsidR="008E3C8B" w:rsidRPr="008E3C8B" w:rsidRDefault="008E3C8B" w:rsidP="008E3C8B">
      <w:pPr>
        <w:suppressAutoHyphens/>
        <w:ind w:firstLine="709"/>
        <w:jc w:val="both"/>
      </w:pPr>
      <w:r w:rsidRPr="008E3C8B">
        <w:t>- реализация  социальных программ.</w:t>
      </w:r>
    </w:p>
    <w:p w:rsidR="008E3C8B" w:rsidRPr="008E3C8B" w:rsidRDefault="008E3C8B" w:rsidP="008E3C8B">
      <w:pPr>
        <w:suppressAutoHyphens/>
        <w:ind w:firstLine="720"/>
        <w:jc w:val="both"/>
        <w:rPr>
          <w:b/>
          <w:szCs w:val="20"/>
        </w:rPr>
      </w:pPr>
    </w:p>
    <w:p w:rsidR="008E3C8B" w:rsidRPr="00087608" w:rsidRDefault="008E3C8B" w:rsidP="00C95513">
      <w:pPr>
        <w:suppressAutoHyphens/>
        <w:jc w:val="center"/>
        <w:rPr>
          <w:b/>
          <w:sz w:val="28"/>
          <w:szCs w:val="28"/>
        </w:rPr>
      </w:pPr>
      <w:r w:rsidRPr="00087608">
        <w:rPr>
          <w:b/>
          <w:sz w:val="28"/>
          <w:szCs w:val="28"/>
        </w:rPr>
        <w:t xml:space="preserve">12.5. </w:t>
      </w:r>
      <w:r w:rsidR="00696A69" w:rsidRPr="00087608">
        <w:rPr>
          <w:b/>
          <w:sz w:val="28"/>
          <w:szCs w:val="28"/>
        </w:rPr>
        <w:t>Основные направления ИТ-деятельности, планируемые на 2014 год</w:t>
      </w:r>
    </w:p>
    <w:p w:rsidR="008E3C8B" w:rsidRPr="008E3C8B" w:rsidRDefault="008E3C8B" w:rsidP="008E3C8B">
      <w:pPr>
        <w:suppressAutoHyphens/>
        <w:ind w:firstLine="720"/>
        <w:jc w:val="both"/>
        <w:rPr>
          <w:b/>
          <w:szCs w:val="20"/>
        </w:rPr>
      </w:pPr>
    </w:p>
    <w:p w:rsidR="008E3C8B" w:rsidRPr="008E3C8B" w:rsidRDefault="008E3C8B" w:rsidP="008E3C8B">
      <w:pPr>
        <w:suppressAutoHyphens/>
        <w:ind w:firstLine="720"/>
        <w:jc w:val="both"/>
        <w:rPr>
          <w:szCs w:val="20"/>
        </w:rPr>
      </w:pPr>
      <w:r w:rsidRPr="008E3C8B">
        <w:rPr>
          <w:szCs w:val="20"/>
        </w:rPr>
        <w:t>Основные направления и задачи</w:t>
      </w:r>
      <w:r w:rsidRPr="008E3C8B">
        <w:t xml:space="preserve"> </w:t>
      </w:r>
      <w:r w:rsidRPr="008E3C8B">
        <w:rPr>
          <w:szCs w:val="20"/>
        </w:rPr>
        <w:t>ИТ-деятельности ОАО «Каббалкэнерго», планируемые на 2014 год:</w:t>
      </w:r>
    </w:p>
    <w:p w:rsidR="008E3C8B" w:rsidRPr="008E3C8B" w:rsidRDefault="008E3C8B" w:rsidP="008E3C8B">
      <w:pPr>
        <w:numPr>
          <w:ilvl w:val="0"/>
          <w:numId w:val="52"/>
        </w:numPr>
        <w:tabs>
          <w:tab w:val="clear" w:pos="1776"/>
          <w:tab w:val="num" w:pos="1068"/>
        </w:tabs>
        <w:suppressAutoHyphens/>
        <w:ind w:left="0" w:firstLine="720"/>
        <w:jc w:val="both"/>
        <w:rPr>
          <w:szCs w:val="20"/>
        </w:rPr>
      </w:pPr>
      <w:r w:rsidRPr="008E3C8B">
        <w:rPr>
          <w:szCs w:val="20"/>
        </w:rPr>
        <w:t>Внедрение системы защиты информации на компьютерах и съемных носителях «</w:t>
      </w:r>
      <w:r w:rsidRPr="008E3C8B">
        <w:rPr>
          <w:szCs w:val="20"/>
          <w:lang w:val="en-US"/>
        </w:rPr>
        <w:t>InfoWatch</w:t>
      </w:r>
      <w:r w:rsidRPr="008E3C8B">
        <w:rPr>
          <w:szCs w:val="20"/>
        </w:rPr>
        <w:t xml:space="preserve"> </w:t>
      </w:r>
      <w:r w:rsidRPr="008E3C8B">
        <w:rPr>
          <w:szCs w:val="20"/>
          <w:lang w:val="en-US"/>
        </w:rPr>
        <w:t>EndPoint</w:t>
      </w:r>
      <w:r w:rsidRPr="008E3C8B">
        <w:rPr>
          <w:szCs w:val="20"/>
        </w:rPr>
        <w:t xml:space="preserve"> </w:t>
      </w:r>
      <w:r w:rsidRPr="008E3C8B">
        <w:rPr>
          <w:szCs w:val="20"/>
          <w:lang w:val="en-US"/>
        </w:rPr>
        <w:t>Sequrity</w:t>
      </w:r>
      <w:r w:rsidRPr="008E3C8B">
        <w:rPr>
          <w:szCs w:val="20"/>
        </w:rPr>
        <w:t>»;</w:t>
      </w:r>
    </w:p>
    <w:p w:rsidR="008E3C8B" w:rsidRPr="008E3C8B" w:rsidRDefault="008E3C8B" w:rsidP="008E3C8B">
      <w:pPr>
        <w:numPr>
          <w:ilvl w:val="0"/>
          <w:numId w:val="52"/>
        </w:numPr>
        <w:tabs>
          <w:tab w:val="clear" w:pos="1776"/>
          <w:tab w:val="num" w:pos="1068"/>
        </w:tabs>
        <w:suppressAutoHyphens/>
        <w:ind w:left="0" w:firstLine="720"/>
        <w:jc w:val="both"/>
        <w:rPr>
          <w:szCs w:val="20"/>
        </w:rPr>
      </w:pPr>
      <w:r w:rsidRPr="008E3C8B">
        <w:rPr>
          <w:szCs w:val="20"/>
        </w:rPr>
        <w:t xml:space="preserve"> Опытная эксплуатация системы «Защита конфиденциальной информации организаций с учетом отраслевой специфики, </w:t>
      </w:r>
      <w:r w:rsidRPr="008E3C8B">
        <w:rPr>
          <w:szCs w:val="20"/>
          <w:lang w:val="en-US"/>
        </w:rPr>
        <w:t>DLP</w:t>
      </w:r>
      <w:r w:rsidRPr="008E3C8B">
        <w:rPr>
          <w:szCs w:val="20"/>
        </w:rPr>
        <w:t xml:space="preserve">-система </w:t>
      </w:r>
      <w:r w:rsidRPr="008E3C8B">
        <w:rPr>
          <w:szCs w:val="20"/>
          <w:lang w:val="en-US"/>
        </w:rPr>
        <w:t>InfoWatch</w:t>
      </w:r>
      <w:r w:rsidRPr="008E3C8B">
        <w:rPr>
          <w:szCs w:val="20"/>
        </w:rPr>
        <w:t xml:space="preserve"> </w:t>
      </w:r>
      <w:r w:rsidRPr="008E3C8B">
        <w:rPr>
          <w:szCs w:val="20"/>
          <w:lang w:val="en-US"/>
        </w:rPr>
        <w:t>Traffic</w:t>
      </w:r>
      <w:r w:rsidRPr="008E3C8B">
        <w:rPr>
          <w:szCs w:val="20"/>
        </w:rPr>
        <w:t xml:space="preserve"> </w:t>
      </w:r>
      <w:r w:rsidRPr="008E3C8B">
        <w:rPr>
          <w:szCs w:val="20"/>
          <w:lang w:val="en-US"/>
        </w:rPr>
        <w:t>Monitor</w:t>
      </w:r>
      <w:r w:rsidRPr="008E3C8B">
        <w:rPr>
          <w:szCs w:val="20"/>
        </w:rPr>
        <w:t xml:space="preserve"> </w:t>
      </w:r>
      <w:r w:rsidRPr="008E3C8B">
        <w:rPr>
          <w:szCs w:val="20"/>
          <w:lang w:val="en-US"/>
        </w:rPr>
        <w:t>Enterprise</w:t>
      </w:r>
      <w:r w:rsidRPr="008E3C8B">
        <w:rPr>
          <w:szCs w:val="20"/>
        </w:rPr>
        <w:t>»;</w:t>
      </w:r>
    </w:p>
    <w:p w:rsidR="008E3C8B" w:rsidRPr="008E3C8B" w:rsidRDefault="008E3C8B" w:rsidP="008E3C8B">
      <w:pPr>
        <w:numPr>
          <w:ilvl w:val="0"/>
          <w:numId w:val="52"/>
        </w:numPr>
        <w:tabs>
          <w:tab w:val="clear" w:pos="1776"/>
          <w:tab w:val="num" w:pos="1068"/>
        </w:tabs>
        <w:suppressAutoHyphens/>
        <w:ind w:left="0" w:firstLine="720"/>
        <w:jc w:val="both"/>
      </w:pPr>
      <w:r w:rsidRPr="008E3C8B">
        <w:t xml:space="preserve">Внедрение </w:t>
      </w:r>
      <w:r w:rsidRPr="008E3C8B">
        <w:rPr>
          <w:lang w:val="en-US"/>
        </w:rPr>
        <w:t>IP</w:t>
      </w:r>
      <w:r w:rsidRPr="008E3C8B">
        <w:t>-телефонии на базе системы «</w:t>
      </w:r>
      <w:r w:rsidRPr="008E3C8B">
        <w:rPr>
          <w:lang w:val="en-US"/>
        </w:rPr>
        <w:t>Kerio</w:t>
      </w:r>
      <w:r w:rsidRPr="008E3C8B">
        <w:t xml:space="preserve"> </w:t>
      </w:r>
      <w:r w:rsidRPr="008E3C8B">
        <w:rPr>
          <w:lang w:val="en-US"/>
        </w:rPr>
        <w:t>Operator</w:t>
      </w:r>
      <w:r w:rsidRPr="008E3C8B">
        <w:t>»;</w:t>
      </w:r>
    </w:p>
    <w:p w:rsidR="008E3C8B" w:rsidRPr="008E3C8B" w:rsidRDefault="008E3C8B" w:rsidP="008E3C8B">
      <w:pPr>
        <w:numPr>
          <w:ilvl w:val="0"/>
          <w:numId w:val="52"/>
        </w:numPr>
        <w:tabs>
          <w:tab w:val="clear" w:pos="1776"/>
          <w:tab w:val="num" w:pos="1068"/>
        </w:tabs>
        <w:suppressAutoHyphens/>
        <w:ind w:left="0" w:firstLine="720"/>
        <w:jc w:val="both"/>
        <w:rPr>
          <w:szCs w:val="20"/>
        </w:rPr>
      </w:pPr>
      <w:r w:rsidRPr="008E3C8B">
        <w:rPr>
          <w:szCs w:val="20"/>
        </w:rPr>
        <w:t>Модернизация единого энергосбытового программного комплекса расчетно-биллинговой системы физических и юридических лиц путем перевода технологической платформы на СУБД «</w:t>
      </w:r>
      <w:r w:rsidRPr="008E3C8B">
        <w:rPr>
          <w:szCs w:val="20"/>
          <w:lang w:val="en-US"/>
        </w:rPr>
        <w:t>Oracle</w:t>
      </w:r>
      <w:r w:rsidRPr="008E3C8B">
        <w:rPr>
          <w:szCs w:val="20"/>
        </w:rPr>
        <w:t>» версии 11</w:t>
      </w:r>
      <w:r w:rsidRPr="008E3C8B">
        <w:rPr>
          <w:szCs w:val="20"/>
          <w:lang w:val="en-US"/>
        </w:rPr>
        <w:t>g</w:t>
      </w:r>
      <w:r w:rsidRPr="008E3C8B">
        <w:rPr>
          <w:szCs w:val="20"/>
        </w:rPr>
        <w:t>.</w:t>
      </w:r>
    </w:p>
    <w:p w:rsidR="008E3C8B" w:rsidRPr="008E3C8B" w:rsidRDefault="008E3C8B" w:rsidP="008E3C8B">
      <w:pPr>
        <w:numPr>
          <w:ilvl w:val="0"/>
          <w:numId w:val="52"/>
        </w:numPr>
        <w:tabs>
          <w:tab w:val="clear" w:pos="1776"/>
          <w:tab w:val="num" w:pos="1068"/>
        </w:tabs>
        <w:suppressAutoHyphens/>
        <w:ind w:left="0" w:firstLine="720"/>
        <w:jc w:val="both"/>
        <w:rPr>
          <w:szCs w:val="20"/>
        </w:rPr>
      </w:pPr>
      <w:r w:rsidRPr="008E3C8B">
        <w:rPr>
          <w:szCs w:val="20"/>
        </w:rPr>
        <w:t>Модернизация парка рабочих станций и офисного оборудования.</w:t>
      </w:r>
    </w:p>
    <w:p w:rsidR="008E3C8B" w:rsidRPr="008E3C8B" w:rsidRDefault="008E3C8B" w:rsidP="008E3C8B">
      <w:pPr>
        <w:ind w:firstLine="720"/>
        <w:jc w:val="both"/>
        <w:rPr>
          <w:szCs w:val="20"/>
        </w:rPr>
      </w:pPr>
    </w:p>
    <w:p w:rsidR="008E3C8B" w:rsidRPr="00220160" w:rsidRDefault="008E3C8B" w:rsidP="00C95513">
      <w:pPr>
        <w:suppressAutoHyphens/>
        <w:jc w:val="center"/>
        <w:rPr>
          <w:b/>
          <w:sz w:val="28"/>
          <w:szCs w:val="28"/>
        </w:rPr>
      </w:pPr>
      <w:r w:rsidRPr="00220160">
        <w:rPr>
          <w:b/>
          <w:sz w:val="28"/>
          <w:szCs w:val="28"/>
        </w:rPr>
        <w:t>12.</w:t>
      </w:r>
      <w:r w:rsidR="00507930" w:rsidRPr="00220160">
        <w:rPr>
          <w:b/>
          <w:sz w:val="28"/>
          <w:szCs w:val="28"/>
        </w:rPr>
        <w:t>6</w:t>
      </w:r>
      <w:r w:rsidRPr="00220160">
        <w:rPr>
          <w:b/>
          <w:sz w:val="28"/>
          <w:szCs w:val="28"/>
        </w:rPr>
        <w:t>. О планируемых мероприятиях по связям с общественностью</w:t>
      </w:r>
    </w:p>
    <w:p w:rsidR="008E3C8B" w:rsidRPr="008E3C8B" w:rsidRDefault="008E3C8B" w:rsidP="008E3C8B">
      <w:pPr>
        <w:suppressAutoHyphens/>
        <w:ind w:firstLine="709"/>
        <w:jc w:val="both"/>
        <w:rPr>
          <w:b/>
        </w:rPr>
      </w:pPr>
    </w:p>
    <w:p w:rsidR="008E3C8B" w:rsidRPr="008E3C8B" w:rsidRDefault="008E3C8B" w:rsidP="008E3C8B">
      <w:pPr>
        <w:suppressAutoHyphens/>
        <w:ind w:firstLine="709"/>
        <w:jc w:val="both"/>
      </w:pPr>
      <w:r w:rsidRPr="008E3C8B">
        <w:t xml:space="preserve">В 2014 году ОАО «Каббалкэнерго» продолжит осуществлять свою работу по связям с общественностью, органами власти  и СМИ в рамках единой информационной политики гарантирующих поставщиков СКФО и Республики Калмыкия ДЗО </w:t>
      </w:r>
      <w:r w:rsidR="00087608">
        <w:t xml:space="preserve">                       </w:t>
      </w:r>
      <w:r w:rsidRPr="008E3C8B">
        <w:t>ОАО «Россети».</w:t>
      </w:r>
    </w:p>
    <w:p w:rsidR="008E3C8B" w:rsidRPr="008E3C8B" w:rsidRDefault="008E3C8B" w:rsidP="008E3C8B">
      <w:pPr>
        <w:suppressAutoHyphens/>
        <w:ind w:firstLine="709"/>
        <w:jc w:val="both"/>
      </w:pPr>
      <w:r w:rsidRPr="008E3C8B">
        <w:t xml:space="preserve">Будет продолжена традиция проведения конкурса лучших потребителей – юридических лиц «Золотая опора», благотворительная деятельность Общества, </w:t>
      </w:r>
      <w:r w:rsidRPr="008E3C8B">
        <w:lastRenderedPageBreak/>
        <w:t>реализация акций «Спасибо за победу!» и программы «Энергетик – достойная профессия».</w:t>
      </w:r>
    </w:p>
    <w:p w:rsidR="008E3C8B" w:rsidRPr="008E3C8B" w:rsidRDefault="008E3C8B" w:rsidP="008E3C8B">
      <w:pPr>
        <w:suppressAutoHyphens/>
        <w:ind w:firstLine="709"/>
        <w:jc w:val="both"/>
      </w:pPr>
      <w:r w:rsidRPr="008E3C8B">
        <w:t>В рамках PR-компании «Честный киловатт», с целью профилактики хищений электроэнергии, соблюдения потребителями платежной дисциплины и снижения дебиторской задолженности, в 2014 году будут проводиться рейды по адресам злостных неплательщиков совместно с правоохранительными органами и освещением их итогов в республиканских СМИ и на медиа-ресурсах ОАО «Каббалкэнерго».</w:t>
      </w:r>
    </w:p>
    <w:p w:rsidR="00E025CC" w:rsidRDefault="00E025CC">
      <w:pPr>
        <w:rPr>
          <w:lang w:eastAsia="ar-SA"/>
        </w:rPr>
      </w:pPr>
    </w:p>
    <w:p w:rsidR="00E437DB" w:rsidRDefault="00E437DB">
      <w:pPr>
        <w:rPr>
          <w:lang w:eastAsia="ar-SA"/>
        </w:rPr>
      </w:pPr>
    </w:p>
    <w:p w:rsidR="00E437DB" w:rsidRDefault="00E437DB">
      <w:pPr>
        <w:rPr>
          <w:lang w:eastAsia="ar-SA"/>
        </w:rPr>
      </w:pPr>
    </w:p>
    <w:p w:rsidR="00E437DB" w:rsidRDefault="00E437DB">
      <w:pPr>
        <w:rPr>
          <w:lang w:eastAsia="ar-SA"/>
        </w:rPr>
      </w:pPr>
    </w:p>
    <w:p w:rsidR="00E437DB" w:rsidRDefault="00E437DB">
      <w:pPr>
        <w:rPr>
          <w:lang w:eastAsia="ar-SA"/>
        </w:rPr>
      </w:pPr>
    </w:p>
    <w:p w:rsidR="00C553BB" w:rsidRDefault="00C553B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A14B8B" w:rsidRDefault="00A14B8B">
      <w:pPr>
        <w:rPr>
          <w:lang w:eastAsia="ar-SA"/>
        </w:rPr>
      </w:pPr>
    </w:p>
    <w:p w:rsidR="00087608" w:rsidRDefault="00087608">
      <w:pPr>
        <w:rPr>
          <w:lang w:eastAsia="ar-SA"/>
        </w:rPr>
      </w:pPr>
    </w:p>
    <w:p w:rsidR="00692BB1" w:rsidRDefault="00692BB1">
      <w:pPr>
        <w:rPr>
          <w:lang w:eastAsia="ar-SA"/>
        </w:rPr>
      </w:pPr>
    </w:p>
    <w:p w:rsidR="00692BB1" w:rsidRDefault="00692BB1">
      <w:pPr>
        <w:rPr>
          <w:lang w:eastAsia="ar-SA"/>
        </w:rPr>
      </w:pPr>
    </w:p>
    <w:p w:rsidR="00E437DB" w:rsidRDefault="00E437DB">
      <w:pPr>
        <w:rPr>
          <w:lang w:eastAsia="ar-SA"/>
        </w:rPr>
      </w:pPr>
    </w:p>
    <w:p w:rsidR="00E437DB" w:rsidRPr="00E437DB" w:rsidRDefault="00E437DB" w:rsidP="00E437DB">
      <w:pPr>
        <w:jc w:val="center"/>
        <w:rPr>
          <w:b/>
        </w:rPr>
      </w:pPr>
      <w:r w:rsidRPr="00E437DB">
        <w:rPr>
          <w:b/>
        </w:rPr>
        <w:lastRenderedPageBreak/>
        <w:t>Контактная информация</w:t>
      </w:r>
    </w:p>
    <w:p w:rsidR="00E437DB" w:rsidRPr="00E437DB" w:rsidRDefault="00E437DB" w:rsidP="00E437DB">
      <w:pPr>
        <w:rPr>
          <w:b/>
        </w:rPr>
      </w:pPr>
    </w:p>
    <w:p w:rsidR="00E437DB" w:rsidRPr="00E437DB" w:rsidRDefault="00E437DB" w:rsidP="00C95513">
      <w:pPr>
        <w:spacing w:after="240"/>
        <w:rPr>
          <w:b/>
        </w:rPr>
      </w:pPr>
      <w:r w:rsidRPr="00E437DB">
        <w:rPr>
          <w:b/>
        </w:rPr>
        <w:t xml:space="preserve">Полное фирменное наименование </w:t>
      </w:r>
    </w:p>
    <w:p w:rsidR="00E437DB" w:rsidRPr="00E437DB" w:rsidRDefault="00E437DB" w:rsidP="00E437DB">
      <w:r w:rsidRPr="00E437DB">
        <w:t>Кабардино–Балкарское открытое акционерное общество энергетики и электрификации</w:t>
      </w:r>
    </w:p>
    <w:p w:rsidR="00E437DB" w:rsidRPr="00E437DB" w:rsidRDefault="00E437DB" w:rsidP="00E437DB">
      <w:pPr>
        <w:rPr>
          <w:b/>
        </w:rPr>
      </w:pPr>
    </w:p>
    <w:p w:rsidR="00E437DB" w:rsidRPr="00E437DB" w:rsidRDefault="00E437DB" w:rsidP="00C95513">
      <w:pPr>
        <w:spacing w:after="240"/>
        <w:rPr>
          <w:b/>
        </w:rPr>
      </w:pPr>
      <w:r w:rsidRPr="00E437DB">
        <w:rPr>
          <w:b/>
        </w:rPr>
        <w:t xml:space="preserve">Сокращенное фирменное наименование  </w:t>
      </w:r>
    </w:p>
    <w:p w:rsidR="00E437DB" w:rsidRPr="00E437DB" w:rsidRDefault="00E437DB" w:rsidP="00E437DB">
      <w:r w:rsidRPr="00E437DB">
        <w:t>ОАО «Каббалкэнерго»</w:t>
      </w:r>
    </w:p>
    <w:p w:rsidR="00E437DB" w:rsidRPr="00E437DB" w:rsidRDefault="00E437DB" w:rsidP="00E437DB"/>
    <w:p w:rsidR="00E437DB" w:rsidRPr="00E437DB" w:rsidRDefault="00E437DB" w:rsidP="00C95513">
      <w:pPr>
        <w:spacing w:after="240"/>
        <w:rPr>
          <w:b/>
        </w:rPr>
      </w:pPr>
      <w:r w:rsidRPr="00E437DB">
        <w:rPr>
          <w:b/>
        </w:rPr>
        <w:t>Место нахождения</w:t>
      </w:r>
    </w:p>
    <w:p w:rsidR="00E437DB" w:rsidRPr="00E437DB" w:rsidRDefault="00E437DB" w:rsidP="00E437DB">
      <w:r w:rsidRPr="00E437DB">
        <w:t>360000, Россия, Кабардино-Балкарская Республика, г. Нальчик, ул. Щорса, д. 6</w:t>
      </w:r>
    </w:p>
    <w:p w:rsidR="00E437DB" w:rsidRPr="00E437DB" w:rsidRDefault="00E437DB" w:rsidP="00E437DB"/>
    <w:p w:rsidR="00E437DB" w:rsidRPr="00E437DB" w:rsidRDefault="00E437DB" w:rsidP="00C95513">
      <w:pPr>
        <w:spacing w:after="240"/>
        <w:rPr>
          <w:b/>
        </w:rPr>
      </w:pPr>
      <w:r w:rsidRPr="00E437DB">
        <w:rPr>
          <w:b/>
        </w:rPr>
        <w:t>Почтовый адрес</w:t>
      </w:r>
    </w:p>
    <w:p w:rsidR="00E437DB" w:rsidRPr="00E437DB" w:rsidRDefault="00E437DB" w:rsidP="00E437DB">
      <w:r w:rsidRPr="00E437DB">
        <w:t>360000, Россия, Кабардино-Балкарская Республика, г. Нальчик, ул. Щорса, д. 6</w:t>
      </w:r>
    </w:p>
    <w:p w:rsidR="00E437DB" w:rsidRPr="00E437DB" w:rsidRDefault="00E437DB" w:rsidP="00E437DB">
      <w:pPr>
        <w:rPr>
          <w:iCs/>
        </w:rPr>
      </w:pPr>
    </w:p>
    <w:p w:rsidR="00E437DB" w:rsidRPr="00E437DB" w:rsidRDefault="00E437DB" w:rsidP="00C95513">
      <w:pPr>
        <w:spacing w:after="240"/>
        <w:rPr>
          <w:iCs/>
        </w:rPr>
      </w:pPr>
      <w:r w:rsidRPr="00E437DB">
        <w:rPr>
          <w:b/>
          <w:iCs/>
        </w:rPr>
        <w:t>Корпоративный Интернет-сайт</w:t>
      </w:r>
      <w:r w:rsidR="00446279">
        <w:rPr>
          <w:b/>
          <w:iCs/>
        </w:rPr>
        <w:t xml:space="preserve"> - </w:t>
      </w:r>
      <w:r w:rsidRPr="00C95513">
        <w:t>http://www.kabbalkenergo</w:t>
      </w:r>
      <w:r w:rsidRPr="00C95513">
        <w:rPr>
          <w:color w:val="0000FF"/>
        </w:rPr>
        <w:t>.</w:t>
      </w:r>
      <w:r w:rsidRPr="00C95513">
        <w:t>ru</w:t>
      </w:r>
      <w:r w:rsidRPr="00E437DB">
        <w:rPr>
          <w:color w:val="0000FF"/>
        </w:rPr>
        <w:t xml:space="preserve"> </w:t>
      </w:r>
    </w:p>
    <w:p w:rsidR="00E437DB" w:rsidRPr="00C95513" w:rsidRDefault="00E437DB" w:rsidP="00C95513">
      <w:pPr>
        <w:spacing w:after="240"/>
        <w:rPr>
          <w:b/>
        </w:rPr>
      </w:pPr>
      <w:r w:rsidRPr="00E437DB">
        <w:rPr>
          <w:b/>
          <w:lang w:eastAsia="ar-SA"/>
        </w:rPr>
        <w:t>О</w:t>
      </w:r>
      <w:r w:rsidRPr="00E437DB">
        <w:rPr>
          <w:rFonts w:eastAsia="Arial"/>
          <w:b/>
          <w:lang w:eastAsia="ar-SA"/>
        </w:rPr>
        <w:t>сновной государственный регистрационный номер</w:t>
      </w:r>
      <w:r w:rsidR="00446279">
        <w:rPr>
          <w:rFonts w:eastAsia="Arial"/>
          <w:b/>
          <w:lang w:eastAsia="ar-SA"/>
        </w:rPr>
        <w:t xml:space="preserve"> - </w:t>
      </w:r>
      <w:r w:rsidRPr="00C95513">
        <w:rPr>
          <w:b/>
        </w:rPr>
        <w:t>1020700746901</w:t>
      </w:r>
    </w:p>
    <w:p w:rsidR="00E437DB" w:rsidRPr="00C95513" w:rsidRDefault="00E437DB" w:rsidP="00C95513">
      <w:pPr>
        <w:spacing w:after="240"/>
        <w:rPr>
          <w:b/>
        </w:rPr>
      </w:pPr>
      <w:r w:rsidRPr="00E437DB">
        <w:rPr>
          <w:b/>
        </w:rPr>
        <w:t>ИНН 0711008455</w:t>
      </w:r>
      <w:r>
        <w:rPr>
          <w:b/>
        </w:rPr>
        <w:t>;</w:t>
      </w:r>
      <w:r w:rsidRPr="00E437DB">
        <w:rPr>
          <w:b/>
        </w:rPr>
        <w:t xml:space="preserve"> КПП 072601001</w:t>
      </w:r>
    </w:p>
    <w:p w:rsidR="00E437DB" w:rsidRPr="00E437DB" w:rsidRDefault="00E437DB" w:rsidP="00E437DB">
      <w:r w:rsidRPr="00E437DB">
        <w:rPr>
          <w:b/>
        </w:rPr>
        <w:t>Банковские реквизиты:</w:t>
      </w:r>
    </w:p>
    <w:p w:rsidR="006128DB" w:rsidRDefault="006128DB" w:rsidP="006128DB">
      <w:r>
        <w:t>Расчетный счет №: 40702810060330101253</w:t>
      </w:r>
    </w:p>
    <w:p w:rsidR="006128DB" w:rsidRDefault="006128DB" w:rsidP="006128DB">
      <w:r>
        <w:t>Кабардино-Балкарское отделение № 8631 Северо-Кавказский Банк г. Ставрополь</w:t>
      </w:r>
    </w:p>
    <w:p w:rsidR="006128DB" w:rsidRDefault="006128DB" w:rsidP="006128DB">
      <w:r>
        <w:t>Корр.счет №: 30101810600000000660</w:t>
      </w:r>
    </w:p>
    <w:p w:rsidR="00E437DB" w:rsidRDefault="006128DB" w:rsidP="006128DB">
      <w:r>
        <w:t>БИК: 040702660</w:t>
      </w:r>
    </w:p>
    <w:p w:rsidR="006128DB" w:rsidRPr="00E437DB" w:rsidRDefault="006128DB" w:rsidP="006128DB"/>
    <w:p w:rsidR="00E437DB" w:rsidRPr="00E437DB" w:rsidRDefault="00E437DB" w:rsidP="00E437DB">
      <w:r w:rsidRPr="00E437DB">
        <w:rPr>
          <w:b/>
        </w:rPr>
        <w:t xml:space="preserve">Телефон </w:t>
      </w:r>
      <w:r w:rsidRPr="00E437DB">
        <w:t>(8662) 77-32-17</w:t>
      </w:r>
      <w:r w:rsidR="00BF31AF">
        <w:t xml:space="preserve">; </w:t>
      </w:r>
      <w:r w:rsidRPr="00E437DB">
        <w:rPr>
          <w:b/>
        </w:rPr>
        <w:t>Факс</w:t>
      </w:r>
      <w:r w:rsidR="00BF31AF">
        <w:rPr>
          <w:b/>
        </w:rPr>
        <w:t xml:space="preserve"> </w:t>
      </w:r>
      <w:r w:rsidRPr="00E437DB">
        <w:t>(8662) 77-11-00</w:t>
      </w:r>
    </w:p>
    <w:p w:rsidR="00E437DB" w:rsidRPr="00E437DB" w:rsidRDefault="00E437DB" w:rsidP="00E437DB">
      <w:pPr>
        <w:rPr>
          <w:b/>
        </w:rPr>
      </w:pPr>
    </w:p>
    <w:p w:rsidR="00E437DB" w:rsidRPr="00E437DB" w:rsidRDefault="00E437DB" w:rsidP="00E437DB">
      <w:pPr>
        <w:rPr>
          <w:b/>
        </w:rPr>
      </w:pPr>
      <w:r w:rsidRPr="00E437DB">
        <w:rPr>
          <w:b/>
        </w:rPr>
        <w:t>Адрес электронной почты</w:t>
      </w:r>
    </w:p>
    <w:p w:rsidR="00E437DB" w:rsidRPr="00E437DB" w:rsidRDefault="005B3F80" w:rsidP="00E437DB">
      <w:hyperlink r:id="rId45" w:history="1">
        <w:r w:rsidR="00E437DB" w:rsidRPr="00E437DB">
          <w:rPr>
            <w:color w:val="0000FF"/>
            <w:lang w:val="en-US"/>
          </w:rPr>
          <w:t>office</w:t>
        </w:r>
        <w:r w:rsidR="00E437DB" w:rsidRPr="00E437DB">
          <w:rPr>
            <w:color w:val="0000FF"/>
          </w:rPr>
          <w:t>@</w:t>
        </w:r>
        <w:r w:rsidR="00E437DB" w:rsidRPr="00E437DB">
          <w:rPr>
            <w:color w:val="0000FF"/>
            <w:lang w:val="en-US"/>
          </w:rPr>
          <w:t>kabene</w:t>
        </w:r>
        <w:r w:rsidR="00E437DB" w:rsidRPr="00E437DB">
          <w:rPr>
            <w:color w:val="0000FF"/>
          </w:rPr>
          <w:t>.</w:t>
        </w:r>
        <w:r w:rsidR="00E437DB" w:rsidRPr="00E437DB">
          <w:rPr>
            <w:color w:val="0000FF"/>
            <w:lang w:val="en-US"/>
          </w:rPr>
          <w:t>ru</w:t>
        </w:r>
      </w:hyperlink>
    </w:p>
    <w:p w:rsidR="00E437DB" w:rsidRPr="00E437DB" w:rsidRDefault="00E437DB" w:rsidP="00E437DB"/>
    <w:p w:rsidR="00E437DB" w:rsidRPr="00E437DB" w:rsidRDefault="00E437DB" w:rsidP="00E437DB">
      <w:pPr>
        <w:rPr>
          <w:b/>
        </w:rPr>
      </w:pPr>
      <w:r w:rsidRPr="00E437DB">
        <w:rPr>
          <w:b/>
        </w:rPr>
        <w:t>Генеральн</w:t>
      </w:r>
      <w:r w:rsidR="00783D72">
        <w:rPr>
          <w:b/>
        </w:rPr>
        <w:t>ый директор</w:t>
      </w:r>
    </w:p>
    <w:p w:rsidR="00783D72" w:rsidRDefault="00783D72" w:rsidP="00E437DB">
      <w:r w:rsidRPr="00783D72">
        <w:t>Аушев Артур Магометович</w:t>
      </w:r>
    </w:p>
    <w:p w:rsidR="00E437DB" w:rsidRPr="00E437DB" w:rsidRDefault="00E437DB" w:rsidP="00E437DB">
      <w:r w:rsidRPr="00E437DB">
        <w:t>телефон (приемная) (8793) 40-77-21; факс (приемная) (8793) 40-16-56</w:t>
      </w:r>
    </w:p>
    <w:p w:rsidR="00E437DB" w:rsidRPr="00E437DB" w:rsidRDefault="00E437DB" w:rsidP="00E437DB"/>
    <w:p w:rsidR="00E437DB" w:rsidRPr="00E437DB" w:rsidRDefault="00E437DB" w:rsidP="00E437DB">
      <w:pPr>
        <w:rPr>
          <w:b/>
        </w:rPr>
      </w:pPr>
      <w:r w:rsidRPr="00E437DB">
        <w:rPr>
          <w:b/>
        </w:rPr>
        <w:t>Контактные лица для акционеров:</w:t>
      </w:r>
    </w:p>
    <w:p w:rsidR="00375D81" w:rsidRDefault="00E437DB" w:rsidP="00375D81">
      <w:r w:rsidRPr="00E437DB">
        <w:t>Секретарь Совета директоров</w:t>
      </w:r>
      <w:r w:rsidR="00375D81">
        <w:t xml:space="preserve"> </w:t>
      </w:r>
      <w:r w:rsidR="00375D81" w:rsidRPr="00E437DB">
        <w:t>–</w:t>
      </w:r>
      <w:r w:rsidR="00375D81">
        <w:t xml:space="preserve"> Бадтиева Анжелика Георгиевна</w:t>
      </w:r>
    </w:p>
    <w:p w:rsidR="00E437DB" w:rsidRPr="00E437DB" w:rsidRDefault="00375D81" w:rsidP="00375D81">
      <w:r>
        <w:t xml:space="preserve">Телефон: (8793) 40-16-72, электронная почта: </w:t>
      </w:r>
      <w:hyperlink r:id="rId46" w:history="1">
        <w:r w:rsidR="00441302" w:rsidRPr="00095005">
          <w:rPr>
            <w:rStyle w:val="afb"/>
          </w:rPr>
          <w:t>badtieva-ag@ukgp-sk.ru</w:t>
        </w:r>
      </w:hyperlink>
      <w:r w:rsidR="00441302">
        <w:t xml:space="preserve"> </w:t>
      </w:r>
    </w:p>
    <w:p w:rsidR="00E437DB" w:rsidRPr="00E437DB" w:rsidRDefault="00E437DB" w:rsidP="00E437DB">
      <w:pPr>
        <w:rPr>
          <w:b/>
        </w:rPr>
      </w:pPr>
    </w:p>
    <w:p w:rsidR="00E437DB" w:rsidRPr="00E437DB" w:rsidRDefault="00E437DB" w:rsidP="00E437DB">
      <w:pPr>
        <w:rPr>
          <w:b/>
          <w:lang w:eastAsia="ar-SA"/>
        </w:rPr>
      </w:pPr>
      <w:r w:rsidRPr="00E437DB">
        <w:rPr>
          <w:b/>
          <w:lang w:eastAsia="ar-SA"/>
        </w:rPr>
        <w:t>Пресс-центр</w:t>
      </w:r>
    </w:p>
    <w:p w:rsidR="00E437DB" w:rsidRPr="00E437DB" w:rsidRDefault="00441302" w:rsidP="00E437DB">
      <w:pPr>
        <w:rPr>
          <w:lang w:eastAsia="ar-SA"/>
        </w:rPr>
      </w:pPr>
      <w:r w:rsidRPr="00441302">
        <w:rPr>
          <w:lang w:eastAsia="ar-SA"/>
        </w:rPr>
        <w:t>Гедгагова Татьяна Викторовна</w:t>
      </w:r>
      <w:r w:rsidRPr="00C95513">
        <w:rPr>
          <w:lang w:eastAsia="ar-SA"/>
        </w:rPr>
        <w:t xml:space="preserve"> </w:t>
      </w:r>
      <w:r w:rsidR="00E437DB" w:rsidRPr="00E437DB">
        <w:rPr>
          <w:lang w:eastAsia="ar-SA"/>
        </w:rPr>
        <w:t>– Пресс-секретарь</w:t>
      </w:r>
    </w:p>
    <w:p w:rsidR="00E437DB" w:rsidRPr="00E437DB" w:rsidRDefault="00E437DB" w:rsidP="00E437DB">
      <w:r w:rsidRPr="00E437DB">
        <w:t xml:space="preserve">Телефон (8662) 77-12-42, адрес электронной почты: </w:t>
      </w:r>
      <w:hyperlink r:id="rId47" w:history="1">
        <w:r w:rsidR="00441302" w:rsidRPr="00095005">
          <w:rPr>
            <w:rStyle w:val="afb"/>
          </w:rPr>
          <w:t>gedgagova@kabene.ru</w:t>
        </w:r>
      </w:hyperlink>
      <w:r w:rsidR="00441302">
        <w:t xml:space="preserve"> </w:t>
      </w:r>
    </w:p>
    <w:p w:rsidR="00E437DB" w:rsidRPr="00E437DB" w:rsidRDefault="00E437DB" w:rsidP="00E437DB">
      <w:pPr>
        <w:rPr>
          <w:b/>
        </w:rPr>
      </w:pPr>
    </w:p>
    <w:p w:rsidR="001B4755" w:rsidRPr="00C95513" w:rsidRDefault="001B4755" w:rsidP="00E437DB">
      <w:pPr>
        <w:rPr>
          <w:b/>
        </w:rPr>
      </w:pPr>
      <w:r w:rsidRPr="001B4755">
        <w:rPr>
          <w:b/>
        </w:rPr>
        <w:t>Отдел управления персоналом</w:t>
      </w:r>
    </w:p>
    <w:p w:rsidR="00E437DB" w:rsidRPr="00E437DB" w:rsidRDefault="00E437DB" w:rsidP="00E437DB">
      <w:r w:rsidRPr="00E437DB">
        <w:t>Дзугурова Фатима Мушагидовна</w:t>
      </w:r>
    </w:p>
    <w:p w:rsidR="00E437DB" w:rsidRPr="00E437DB" w:rsidRDefault="00E437DB" w:rsidP="00E437DB">
      <w:r w:rsidRPr="00E437DB">
        <w:t xml:space="preserve">Телефон (8662) 77-32-25, адрес электронной почты </w:t>
      </w:r>
      <w:hyperlink r:id="rId48" w:history="1">
        <w:r w:rsidR="001B4755" w:rsidRPr="00095005">
          <w:rPr>
            <w:rStyle w:val="afb"/>
          </w:rPr>
          <w:t>dzugurova_fatima@kabene.ru</w:t>
        </w:r>
      </w:hyperlink>
      <w:r w:rsidR="001B4755" w:rsidRPr="00C95513">
        <w:t xml:space="preserve"> </w:t>
      </w:r>
      <w:r w:rsidRPr="00E437DB">
        <w:rPr>
          <w:color w:val="0000FF"/>
        </w:rPr>
        <w:t xml:space="preserve"> </w:t>
      </w:r>
    </w:p>
    <w:p w:rsidR="00E437DB" w:rsidRPr="00E437DB" w:rsidRDefault="00E437DB" w:rsidP="00E437DB"/>
    <w:p w:rsidR="00E437DB" w:rsidRPr="00E437DB" w:rsidRDefault="00E437DB" w:rsidP="00E437DB">
      <w:pPr>
        <w:rPr>
          <w:b/>
        </w:rPr>
      </w:pPr>
      <w:r w:rsidRPr="00E437DB">
        <w:rPr>
          <w:b/>
        </w:rPr>
        <w:t>«Горячая линия» для клиентов</w:t>
      </w:r>
    </w:p>
    <w:p w:rsidR="00E437DB" w:rsidRPr="00E437DB" w:rsidRDefault="00E437DB" w:rsidP="00E437DB">
      <w:r w:rsidRPr="00E437DB">
        <w:t>8-800-200-99-97</w:t>
      </w:r>
    </w:p>
    <w:p w:rsidR="00E437DB" w:rsidRPr="00E437DB" w:rsidRDefault="00E437DB" w:rsidP="00E437DB"/>
    <w:p w:rsidR="00E437DB" w:rsidRPr="00BA34DD" w:rsidRDefault="00E437DB" w:rsidP="00E437DB">
      <w:pPr>
        <w:rPr>
          <w:b/>
        </w:rPr>
      </w:pPr>
      <w:r w:rsidRPr="00BA34DD">
        <w:rPr>
          <w:b/>
        </w:rPr>
        <w:t>Регистратор</w:t>
      </w:r>
    </w:p>
    <w:p w:rsidR="00E437DB" w:rsidRPr="00BA34DD" w:rsidRDefault="00E437DB" w:rsidP="00E437DB">
      <w:r w:rsidRPr="00BA34DD">
        <w:t>ЗАО «СТАТУС»</w:t>
      </w:r>
    </w:p>
    <w:p w:rsidR="00E437DB" w:rsidRPr="00BA34DD" w:rsidRDefault="00E437DB" w:rsidP="00E437DB">
      <w:r w:rsidRPr="00BA34DD">
        <w:t xml:space="preserve">Адрес: </w:t>
      </w:r>
      <w:smartTag w:uri="urn:schemas-microsoft-com:office:smarttags" w:element="metricconverter">
        <w:smartTagPr>
          <w:attr w:name="ProductID" w:val="109544, г"/>
        </w:smartTagPr>
        <w:r w:rsidRPr="00BA34DD">
          <w:t>109544, г</w:t>
        </w:r>
      </w:smartTag>
      <w:r w:rsidRPr="00BA34DD">
        <w:t>. Москва, ул. Новорогожская, д. 32, стр. 1</w:t>
      </w:r>
    </w:p>
    <w:p w:rsidR="00E437DB" w:rsidRPr="00BA34DD" w:rsidRDefault="00E437DB" w:rsidP="00E437DB">
      <w:r w:rsidRPr="00BA34DD">
        <w:t>Адрес в сети Интернет: http://www.rostatus.ru</w:t>
      </w:r>
    </w:p>
    <w:p w:rsidR="00E437DB" w:rsidRPr="00BA34DD" w:rsidRDefault="00E437DB" w:rsidP="00E437DB">
      <w:r w:rsidRPr="00BA34DD">
        <w:t>Адрес электронной почты: office@rostatus.ru</w:t>
      </w:r>
    </w:p>
    <w:p w:rsidR="00E437DB" w:rsidRPr="00BA34DD" w:rsidRDefault="00E437DB" w:rsidP="00E437DB">
      <w:r w:rsidRPr="00BA34DD">
        <w:t>Телефоны: для эмитентов (495) 974-83-45, для акционеров (495) 974-83-46, по общим вопросам (495) 974-83-50.</w:t>
      </w:r>
    </w:p>
    <w:p w:rsidR="00E437DB" w:rsidRPr="00E437DB" w:rsidRDefault="00E437DB" w:rsidP="00E437DB">
      <w:r w:rsidRPr="00BA34DD">
        <w:t>Лицензия №10-000-1-00304 от 12.03.2004 (бессрочная) выдана Федеральной комиссией по рынку ценных бумаг Российской Федерации.</w:t>
      </w:r>
    </w:p>
    <w:p w:rsidR="00E437DB" w:rsidRPr="00E437DB" w:rsidRDefault="00E437DB" w:rsidP="00E437DB"/>
    <w:p w:rsidR="00E437DB" w:rsidRPr="00E437DB" w:rsidRDefault="00E437DB" w:rsidP="00E437DB">
      <w:pPr>
        <w:rPr>
          <w:b/>
        </w:rPr>
      </w:pPr>
      <w:r w:rsidRPr="00E437DB">
        <w:rPr>
          <w:b/>
        </w:rPr>
        <w:t>Аудитор</w:t>
      </w:r>
    </w:p>
    <w:p w:rsidR="00FA1CDC" w:rsidRDefault="00FA1CDC" w:rsidP="00E437DB">
      <w:r w:rsidRPr="00FA1CDC">
        <w:t>ООО «Нексиа Пачоли»</w:t>
      </w:r>
    </w:p>
    <w:p w:rsidR="00FA1CDC" w:rsidRDefault="00E437DB" w:rsidP="00FA1CDC">
      <w:r w:rsidRPr="00E437DB">
        <w:t xml:space="preserve">Адрес: </w:t>
      </w:r>
      <w:r w:rsidR="00FA1CDC">
        <w:t>Россия, 119049, Москва, 2-й Спасоналивковский пер., д.6</w:t>
      </w:r>
    </w:p>
    <w:p w:rsidR="002925C2" w:rsidRDefault="002925C2" w:rsidP="00E437DB">
      <w:r w:rsidRPr="002925C2">
        <w:t>Адрес в сети Интернет:</w:t>
      </w:r>
      <w:r>
        <w:t xml:space="preserve"> </w:t>
      </w:r>
      <w:r w:rsidRPr="002925C2">
        <w:t>http://www.pacioli.ru</w:t>
      </w:r>
    </w:p>
    <w:p w:rsidR="00E437DB" w:rsidRPr="00E437DB" w:rsidRDefault="00E437DB" w:rsidP="00E437DB">
      <w:r w:rsidRPr="00E437DB">
        <w:t xml:space="preserve">Адрес электронной почты: </w:t>
      </w:r>
      <w:r w:rsidR="00FA1CDC" w:rsidRPr="00FA1CDC">
        <w:t>pacioli@pacioli.ru</w:t>
      </w:r>
    </w:p>
    <w:p w:rsidR="00FA1CDC" w:rsidRDefault="00FA1CDC" w:rsidP="00FA1CDC">
      <w:r>
        <w:t>тел.:  + 7 (495) 640-64-52</w:t>
      </w:r>
    </w:p>
    <w:p w:rsidR="00FA1CDC" w:rsidRDefault="00FA1CDC" w:rsidP="00FA1CDC">
      <w:r>
        <w:t>факс: + 7 (495) 640-64-53</w:t>
      </w:r>
    </w:p>
    <w:p w:rsidR="00E437DB" w:rsidRPr="00E437DB" w:rsidRDefault="00E437DB" w:rsidP="00E437DB">
      <w:pPr>
        <w:rPr>
          <w:sz w:val="22"/>
        </w:rPr>
      </w:pPr>
    </w:p>
    <w:p w:rsidR="00E437DB" w:rsidRPr="00E437DB" w:rsidRDefault="00E437DB" w:rsidP="00E437DB">
      <w:pPr>
        <w:rPr>
          <w:sz w:val="22"/>
        </w:rPr>
      </w:pPr>
    </w:p>
    <w:p w:rsidR="00E437DB" w:rsidRPr="00E437DB" w:rsidRDefault="00E437DB" w:rsidP="00E437DB">
      <w:pPr>
        <w:keepNext/>
        <w:spacing w:line="360" w:lineRule="auto"/>
        <w:jc w:val="center"/>
        <w:outlineLvl w:val="0"/>
        <w:rPr>
          <w:b/>
          <w:szCs w:val="20"/>
        </w:rPr>
      </w:pPr>
      <w:bookmarkStart w:id="28" w:name="_Toc321485402"/>
    </w:p>
    <w:p w:rsidR="00E437DB" w:rsidRPr="00E437DB" w:rsidRDefault="00E437DB" w:rsidP="00E437DB"/>
    <w:p w:rsidR="00E437DB" w:rsidRPr="00E437DB" w:rsidRDefault="00E437DB" w:rsidP="00E437DB">
      <w:pPr>
        <w:keepNext/>
        <w:spacing w:line="360" w:lineRule="auto"/>
        <w:jc w:val="center"/>
        <w:outlineLvl w:val="0"/>
        <w:rPr>
          <w:b/>
          <w:szCs w:val="20"/>
        </w:rPr>
      </w:pPr>
    </w:p>
    <w:p w:rsidR="00E437DB" w:rsidRPr="00E437DB" w:rsidRDefault="00E437DB" w:rsidP="00E437DB">
      <w:pPr>
        <w:keepNext/>
        <w:spacing w:line="360" w:lineRule="auto"/>
        <w:jc w:val="center"/>
        <w:outlineLvl w:val="0"/>
        <w:rPr>
          <w:b/>
          <w:szCs w:val="20"/>
        </w:rPr>
      </w:pPr>
    </w:p>
    <w:p w:rsidR="00E437DB" w:rsidRPr="00E437DB" w:rsidRDefault="00E437DB" w:rsidP="00E437DB">
      <w:pPr>
        <w:keepNext/>
        <w:spacing w:line="360" w:lineRule="auto"/>
        <w:jc w:val="center"/>
        <w:outlineLvl w:val="0"/>
        <w:rPr>
          <w:b/>
          <w:szCs w:val="20"/>
        </w:rPr>
      </w:pPr>
    </w:p>
    <w:p w:rsidR="00E437DB" w:rsidRPr="00E437DB" w:rsidRDefault="00E437DB" w:rsidP="00E437DB">
      <w:pPr>
        <w:keepNext/>
        <w:spacing w:line="360" w:lineRule="auto"/>
        <w:jc w:val="center"/>
        <w:outlineLvl w:val="0"/>
        <w:rPr>
          <w:b/>
          <w:szCs w:val="20"/>
        </w:rPr>
      </w:pPr>
    </w:p>
    <w:p w:rsidR="00E437DB" w:rsidRPr="00E437DB" w:rsidRDefault="00E437DB" w:rsidP="00E437DB">
      <w:pPr>
        <w:keepNext/>
        <w:spacing w:line="360" w:lineRule="auto"/>
        <w:jc w:val="center"/>
        <w:outlineLvl w:val="0"/>
        <w:rPr>
          <w:b/>
          <w:szCs w:val="20"/>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Pr="00E437DB" w:rsidRDefault="00E437DB" w:rsidP="00E437DB">
      <w:pPr>
        <w:jc w:val="center"/>
        <w:rPr>
          <w:b/>
        </w:rPr>
      </w:pPr>
    </w:p>
    <w:p w:rsidR="00E437DB" w:rsidRDefault="00E437DB" w:rsidP="00E437DB">
      <w:pPr>
        <w:jc w:val="center"/>
        <w:rPr>
          <w:b/>
        </w:rPr>
      </w:pPr>
    </w:p>
    <w:p w:rsidR="00254D26" w:rsidRDefault="00254D26" w:rsidP="00E437DB">
      <w:pPr>
        <w:jc w:val="center"/>
        <w:rPr>
          <w:b/>
        </w:rPr>
      </w:pPr>
    </w:p>
    <w:p w:rsidR="00254D26" w:rsidRDefault="00254D26" w:rsidP="00E437DB">
      <w:pPr>
        <w:jc w:val="center"/>
        <w:rPr>
          <w:b/>
        </w:rPr>
      </w:pPr>
    </w:p>
    <w:p w:rsidR="00254D26" w:rsidRPr="00E437DB" w:rsidRDefault="00254D26" w:rsidP="00E437DB">
      <w:pPr>
        <w:jc w:val="center"/>
        <w:rPr>
          <w:b/>
        </w:rPr>
      </w:pPr>
    </w:p>
    <w:p w:rsidR="00E437DB" w:rsidRPr="00E437DB" w:rsidRDefault="00E437DB" w:rsidP="00E437DB">
      <w:pPr>
        <w:jc w:val="center"/>
        <w:rPr>
          <w:b/>
        </w:rPr>
      </w:pPr>
    </w:p>
    <w:p w:rsidR="00E437DB" w:rsidRDefault="00E437DB" w:rsidP="00E437DB">
      <w:pPr>
        <w:jc w:val="center"/>
        <w:rPr>
          <w:b/>
        </w:rPr>
      </w:pPr>
    </w:p>
    <w:p w:rsidR="00B620E1" w:rsidRDefault="00B620E1" w:rsidP="00E437DB">
      <w:pPr>
        <w:jc w:val="center"/>
        <w:rPr>
          <w:b/>
        </w:rPr>
      </w:pPr>
    </w:p>
    <w:p w:rsidR="00B620E1" w:rsidRDefault="00B620E1" w:rsidP="00E437DB">
      <w:pPr>
        <w:jc w:val="center"/>
        <w:rPr>
          <w:b/>
        </w:rPr>
      </w:pPr>
    </w:p>
    <w:p w:rsidR="00B620E1" w:rsidRPr="00E437DB" w:rsidRDefault="00B620E1" w:rsidP="00E437DB">
      <w:pPr>
        <w:jc w:val="center"/>
        <w:rPr>
          <w:b/>
        </w:rPr>
      </w:pPr>
    </w:p>
    <w:p w:rsidR="00E437DB" w:rsidRPr="00E437DB" w:rsidRDefault="00E437DB" w:rsidP="00E437DB">
      <w:pPr>
        <w:jc w:val="center"/>
        <w:rPr>
          <w:b/>
        </w:rPr>
      </w:pPr>
    </w:p>
    <w:p w:rsidR="00E437DB" w:rsidRDefault="00E437DB" w:rsidP="00E437DB">
      <w:pPr>
        <w:jc w:val="center"/>
        <w:rPr>
          <w:b/>
        </w:rPr>
      </w:pPr>
    </w:p>
    <w:p w:rsidR="00A14B8B" w:rsidRPr="00E437DB" w:rsidRDefault="00A14B8B" w:rsidP="00E437DB">
      <w:pPr>
        <w:jc w:val="center"/>
        <w:rPr>
          <w:b/>
        </w:rPr>
      </w:pPr>
    </w:p>
    <w:p w:rsidR="00E437DB" w:rsidRPr="00E437DB" w:rsidRDefault="00E437DB" w:rsidP="00E437DB">
      <w:pPr>
        <w:jc w:val="center"/>
        <w:rPr>
          <w:b/>
        </w:rPr>
      </w:pPr>
      <w:r w:rsidRPr="00E437DB">
        <w:rPr>
          <w:b/>
        </w:rPr>
        <w:lastRenderedPageBreak/>
        <w:t>Глоссарий</w:t>
      </w:r>
      <w:bookmarkEnd w:id="28"/>
    </w:p>
    <w:p w:rsidR="00E437DB" w:rsidRPr="00E437DB" w:rsidRDefault="00E437DB" w:rsidP="00E437DB"/>
    <w:p w:rsidR="00E437DB" w:rsidRPr="00E437DB" w:rsidRDefault="00E437DB" w:rsidP="00E437DB">
      <w:pPr>
        <w:autoSpaceDE w:val="0"/>
        <w:autoSpaceDN w:val="0"/>
        <w:adjustRightInd w:val="0"/>
        <w:spacing w:before="14" w:line="259" w:lineRule="exact"/>
        <w:ind w:firstLine="708"/>
        <w:jc w:val="both"/>
      </w:pPr>
      <w:r w:rsidRPr="00E437DB">
        <w:t>Для целей настоящего Годового отчета используются следующие понятия, определения и сокращения.</w:t>
      </w:r>
    </w:p>
    <w:p w:rsidR="00E437DB" w:rsidRPr="00E437DB" w:rsidRDefault="00E437DB" w:rsidP="00E437DB">
      <w:pPr>
        <w:autoSpaceDE w:val="0"/>
        <w:autoSpaceDN w:val="0"/>
        <w:adjustRightInd w:val="0"/>
        <w:spacing w:line="240" w:lineRule="exact"/>
        <w:rPr>
          <w:rFonts w:ascii="Arial Narrow" w:hAnsi="Arial Narrow"/>
        </w:rPr>
      </w:pPr>
    </w:p>
    <w:p w:rsidR="00E437DB" w:rsidRPr="00E437DB" w:rsidRDefault="00E437DB" w:rsidP="00E437DB">
      <w:pPr>
        <w:autoSpaceDE w:val="0"/>
        <w:autoSpaceDN w:val="0"/>
        <w:adjustRightInd w:val="0"/>
        <w:spacing w:before="48"/>
        <w:rPr>
          <w:b/>
          <w:bCs/>
        </w:rPr>
      </w:pPr>
      <w:r w:rsidRPr="00E437DB">
        <w:rPr>
          <w:b/>
          <w:bCs/>
        </w:rPr>
        <w:t>АББРЕВИАТУРЫ И СОКРАЩЕНИЯ</w:t>
      </w:r>
    </w:p>
    <w:p w:rsidR="00E437DB" w:rsidRPr="00E437DB" w:rsidRDefault="00E437DB" w:rsidP="00E437DB">
      <w:pPr>
        <w:autoSpaceDE w:val="0"/>
        <w:autoSpaceDN w:val="0"/>
        <w:adjustRightInd w:val="0"/>
        <w:spacing w:before="48"/>
        <w:rPr>
          <w:b/>
          <w:bCs/>
        </w:rPr>
      </w:pPr>
    </w:p>
    <w:tbl>
      <w:tblPr>
        <w:tblW w:w="0" w:type="auto"/>
        <w:shd w:val="clear" w:color="auto" w:fill="FFFFFF"/>
        <w:tblLook w:val="04A0" w:firstRow="1" w:lastRow="0" w:firstColumn="1" w:lastColumn="0" w:noHBand="0" w:noVBand="1"/>
      </w:tblPr>
      <w:tblGrid>
        <w:gridCol w:w="2235"/>
        <w:gridCol w:w="7336"/>
      </w:tblGrid>
      <w:tr w:rsidR="00FA3700" w:rsidRPr="00FA3700" w:rsidTr="00696A69">
        <w:tc>
          <w:tcPr>
            <w:tcW w:w="2235" w:type="dxa"/>
            <w:shd w:val="clear" w:color="auto" w:fill="FFFFFF"/>
          </w:tcPr>
          <w:p w:rsidR="00FA3700" w:rsidRPr="00FA3700" w:rsidRDefault="00FA3700" w:rsidP="00FA3700">
            <w:pPr>
              <w:rPr>
                <w:rFonts w:eastAsia="Calibri"/>
                <w:lang w:val="en-US" w:eastAsia="en-US"/>
              </w:rPr>
            </w:pPr>
            <w:r w:rsidRPr="00FA3700">
              <w:rPr>
                <w:rFonts w:eastAsia="Calibri"/>
                <w:lang w:eastAsia="en-US"/>
              </w:rPr>
              <w:t>ЕВ</w:t>
            </w:r>
            <w:r w:rsidRPr="00FA3700">
              <w:rPr>
                <w:rFonts w:eastAsia="Calibri"/>
                <w:lang w:val="en-US" w:eastAsia="en-US"/>
              </w:rPr>
              <w:t>I</w:t>
            </w:r>
            <w:r w:rsidRPr="00FA3700">
              <w:rPr>
                <w:rFonts w:eastAsia="Calibri"/>
                <w:lang w:eastAsia="en-US"/>
              </w:rPr>
              <w:t>Т</w:t>
            </w:r>
            <w:r w:rsidRPr="00FA3700">
              <w:rPr>
                <w:rFonts w:eastAsia="Calibri"/>
                <w:lang w:val="en-US" w:eastAsia="en-US"/>
              </w:rPr>
              <w:t>D</w:t>
            </w:r>
            <w:r w:rsidRPr="00FA3700">
              <w:rPr>
                <w:rFonts w:eastAsia="Calibri"/>
                <w:lang w:eastAsia="en-US"/>
              </w:rPr>
              <w:t>А</w:t>
            </w:r>
          </w:p>
          <w:p w:rsidR="00FA3700" w:rsidRPr="00FA3700" w:rsidRDefault="00FA3700" w:rsidP="00FA3700">
            <w:pPr>
              <w:rPr>
                <w:rFonts w:eastAsia="Calibri"/>
                <w:lang w:val="en-US" w:eastAsia="en-US"/>
              </w:rPr>
            </w:pPr>
          </w:p>
        </w:tc>
        <w:tc>
          <w:tcPr>
            <w:tcW w:w="7336" w:type="dxa"/>
            <w:shd w:val="clear" w:color="auto" w:fill="FFFFFF"/>
          </w:tcPr>
          <w:p w:rsidR="00FA3700" w:rsidRPr="00FA3700" w:rsidRDefault="00FA3700" w:rsidP="00FA3700">
            <w:pPr>
              <w:jc w:val="both"/>
              <w:rPr>
                <w:rFonts w:eastAsia="Calibri"/>
                <w:lang w:val="en-US" w:eastAsia="en-US"/>
              </w:rPr>
            </w:pPr>
            <w:r w:rsidRPr="00FA3700">
              <w:rPr>
                <w:rFonts w:eastAsia="Calibri"/>
                <w:lang w:val="en-US" w:eastAsia="en-US"/>
              </w:rPr>
              <w:t>Earnings before Interest, Taxes, Depreciation and Amortization (</w:t>
            </w:r>
            <w:r w:rsidRPr="00FA3700">
              <w:rPr>
                <w:rFonts w:eastAsia="Calibri"/>
                <w:lang w:eastAsia="en-US"/>
              </w:rPr>
              <w:t>прибыль</w:t>
            </w:r>
            <w:r w:rsidRPr="00FA3700">
              <w:rPr>
                <w:rFonts w:eastAsia="Calibri"/>
                <w:lang w:val="en-US" w:eastAsia="en-US"/>
              </w:rPr>
              <w:t xml:space="preserve"> </w:t>
            </w:r>
            <w:r w:rsidRPr="00FA3700">
              <w:rPr>
                <w:rFonts w:eastAsia="Calibri"/>
                <w:lang w:eastAsia="en-US"/>
              </w:rPr>
              <w:t>до</w:t>
            </w:r>
          </w:p>
          <w:p w:rsidR="00FA3700" w:rsidRPr="00FA3700" w:rsidRDefault="00FA3700" w:rsidP="00FA3700">
            <w:pPr>
              <w:jc w:val="both"/>
              <w:rPr>
                <w:rFonts w:eastAsia="Calibri"/>
                <w:lang w:eastAsia="en-US"/>
              </w:rPr>
            </w:pPr>
            <w:r w:rsidRPr="00FA3700">
              <w:rPr>
                <w:rFonts w:eastAsia="Calibri"/>
                <w:lang w:eastAsia="en-US"/>
              </w:rPr>
              <w:t>вычета расходов по процентам, уплаты налогов и амортизационных отчислений)</w:t>
            </w:r>
          </w:p>
          <w:p w:rsidR="00FA3700" w:rsidRPr="00FA3700" w:rsidRDefault="00FA3700" w:rsidP="00FA3700">
            <w:pPr>
              <w:jc w:val="both"/>
              <w:rPr>
                <w:rFonts w:eastAsia="Calibri"/>
                <w:lang w:eastAsia="en-US"/>
              </w:rPr>
            </w:pPr>
          </w:p>
        </w:tc>
      </w:tr>
      <w:tr w:rsidR="00FA3700" w:rsidRPr="00FA3700" w:rsidTr="00696A69">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Ethernet</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Пакетная технология передачи данных преимущественно локальных компьютерных сетей</w:t>
            </w:r>
          </w:p>
          <w:p w:rsidR="00FA3700" w:rsidRPr="00FA3700" w:rsidRDefault="00FA3700" w:rsidP="00FA3700">
            <w:pPr>
              <w:jc w:val="both"/>
              <w:rPr>
                <w:rFonts w:eastAsia="Calibri"/>
                <w:lang w:eastAsia="en-US"/>
              </w:rPr>
            </w:pPr>
          </w:p>
        </w:tc>
      </w:tr>
      <w:tr w:rsidR="00FA3700" w:rsidRPr="00FA3700" w:rsidTr="00696A69">
        <w:trPr>
          <w:trHeight w:val="340"/>
        </w:trPr>
        <w:tc>
          <w:tcPr>
            <w:tcW w:w="2235" w:type="dxa"/>
            <w:shd w:val="clear" w:color="auto" w:fill="FFFFFF"/>
          </w:tcPr>
          <w:p w:rsidR="00FA3700" w:rsidRPr="00FA3700" w:rsidRDefault="00FA3700" w:rsidP="00FA3700">
            <w:pPr>
              <w:rPr>
                <w:rFonts w:eastAsia="Calibri"/>
                <w:lang w:val="en-US" w:eastAsia="en-US"/>
              </w:rPr>
            </w:pPr>
            <w:r w:rsidRPr="00FA3700">
              <w:rPr>
                <w:rFonts w:eastAsia="Calibri"/>
                <w:lang w:val="en-US" w:eastAsia="en-US"/>
              </w:rPr>
              <w:t>FTP</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val="en-US" w:eastAsia="en-US"/>
              </w:rPr>
              <w:t>File</w:t>
            </w:r>
            <w:r w:rsidRPr="00FA3700">
              <w:rPr>
                <w:rFonts w:eastAsia="Calibri"/>
                <w:lang w:eastAsia="en-US"/>
              </w:rPr>
              <w:t xml:space="preserve"> </w:t>
            </w:r>
            <w:r w:rsidRPr="00FA3700">
              <w:rPr>
                <w:rFonts w:eastAsia="Calibri"/>
                <w:lang w:val="en-US" w:eastAsia="en-US"/>
              </w:rPr>
              <w:t>Transfer</w:t>
            </w:r>
            <w:r w:rsidRPr="00FA3700">
              <w:rPr>
                <w:rFonts w:eastAsia="Calibri"/>
                <w:lang w:eastAsia="en-US"/>
              </w:rPr>
              <w:t xml:space="preserve"> </w:t>
            </w:r>
            <w:r w:rsidRPr="00FA3700">
              <w:rPr>
                <w:rFonts w:eastAsia="Calibri"/>
                <w:lang w:val="en-US" w:eastAsia="en-US"/>
              </w:rPr>
              <w:t>Protocol</w:t>
            </w:r>
            <w:r w:rsidRPr="00FA3700">
              <w:rPr>
                <w:rFonts w:eastAsia="Calibri"/>
                <w:lang w:eastAsia="en-US"/>
              </w:rPr>
              <w:t xml:space="preserve"> — протокол передачи файлов (протокол, предназначенный для передачи файлов в компьютерных сетях)</w:t>
            </w:r>
          </w:p>
          <w:p w:rsidR="00FA3700" w:rsidRPr="00FA3700" w:rsidRDefault="00FA3700" w:rsidP="00FA3700">
            <w:pPr>
              <w:jc w:val="both"/>
              <w:rPr>
                <w:rFonts w:eastAsia="Calibri"/>
                <w:lang w:eastAsia="en-US"/>
              </w:rPr>
            </w:pPr>
          </w:p>
        </w:tc>
      </w:tr>
      <w:tr w:rsidR="00FA3700" w:rsidRPr="00FA3700" w:rsidTr="00696A69">
        <w:trPr>
          <w:trHeight w:val="508"/>
        </w:trPr>
        <w:tc>
          <w:tcPr>
            <w:tcW w:w="2235" w:type="dxa"/>
            <w:shd w:val="clear" w:color="auto" w:fill="FFFFFF"/>
          </w:tcPr>
          <w:p w:rsidR="00FA3700" w:rsidRPr="00FA3700" w:rsidRDefault="00FA3700" w:rsidP="00FA3700">
            <w:pPr>
              <w:rPr>
                <w:rFonts w:eastAsia="Calibri"/>
                <w:lang w:val="en-US" w:eastAsia="en-US"/>
              </w:rPr>
            </w:pPr>
            <w:r w:rsidRPr="00FA3700">
              <w:rPr>
                <w:rFonts w:eastAsia="Calibri"/>
                <w:lang w:val="en-US" w:eastAsia="en-US"/>
              </w:rPr>
              <w:t>IT</w:t>
            </w:r>
          </w:p>
        </w:tc>
        <w:tc>
          <w:tcPr>
            <w:tcW w:w="7336" w:type="dxa"/>
            <w:shd w:val="clear" w:color="auto" w:fill="FFFFFF"/>
          </w:tcPr>
          <w:p w:rsidR="00FA3700" w:rsidRPr="00FA3700" w:rsidRDefault="00FA3700" w:rsidP="00FA3700">
            <w:pPr>
              <w:jc w:val="both"/>
              <w:rPr>
                <w:rFonts w:eastAsia="Calibri"/>
                <w:lang w:val="en-US" w:eastAsia="en-US"/>
              </w:rPr>
            </w:pPr>
            <w:r w:rsidRPr="00FA3700">
              <w:rPr>
                <w:rFonts w:eastAsia="Calibri"/>
                <w:lang w:val="en-US" w:eastAsia="en-US"/>
              </w:rPr>
              <w:t>Information Technologies (информационные технологии)</w:t>
            </w:r>
          </w:p>
        </w:tc>
      </w:tr>
      <w:tr w:rsidR="00FA3700" w:rsidRPr="00FA3700" w:rsidTr="00696A69">
        <w:trPr>
          <w:trHeight w:val="42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PR-мероприятие</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Мероприятия, проводимые со средствами массовой информации</w:t>
            </w:r>
          </w:p>
        </w:tc>
      </w:tr>
      <w:tr w:rsidR="00FA3700" w:rsidRPr="00FA3700" w:rsidTr="00696A69">
        <w:trPr>
          <w:trHeight w:val="340"/>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PR-кампания</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Комплекс мероприятий, нацеленных на улучшение имиджа (образа, репутации) Общества, связей с общественностью и поддержание гармоничных отношений с общественностью</w:t>
            </w:r>
          </w:p>
          <w:p w:rsidR="00FA3700" w:rsidRPr="00FA3700" w:rsidRDefault="00FA3700" w:rsidP="00FA3700">
            <w:pPr>
              <w:jc w:val="both"/>
              <w:rPr>
                <w:rFonts w:eastAsia="Calibri"/>
                <w:lang w:eastAsia="en-US"/>
              </w:rPr>
            </w:pPr>
          </w:p>
        </w:tc>
      </w:tr>
      <w:tr w:rsidR="00FA3700" w:rsidRPr="00FA3700" w:rsidTr="00696A69">
        <w:trPr>
          <w:trHeight w:val="340"/>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VPN</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Virtual Private Network - виртуальная частная сеть</w:t>
            </w:r>
            <w:r w:rsidRPr="00FA3700">
              <w:rPr>
                <w:rFonts w:ascii="Calibri" w:eastAsia="Calibri" w:hAnsi="Calibri"/>
                <w:lang w:eastAsia="en-US"/>
              </w:rPr>
              <w:t xml:space="preserve"> (</w:t>
            </w:r>
            <w:r w:rsidRPr="00FA3700">
              <w:rPr>
                <w:rFonts w:eastAsia="Calibri"/>
                <w:lang w:eastAsia="en-US"/>
              </w:rPr>
              <w:t>технология, позволяющая обеспечить одно или несколько сетевых соединений поверх другой сети)</w:t>
            </w:r>
          </w:p>
          <w:p w:rsidR="00FA3700" w:rsidRPr="00FA3700" w:rsidRDefault="00FA3700" w:rsidP="00FA3700">
            <w:pPr>
              <w:jc w:val="both"/>
              <w:rPr>
                <w:rFonts w:eastAsia="Calibri"/>
                <w:lang w:eastAsia="en-US"/>
              </w:rPr>
            </w:pP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ЕЭС России</w:t>
            </w:r>
          </w:p>
        </w:tc>
        <w:tc>
          <w:tcPr>
            <w:tcW w:w="7336" w:type="dxa"/>
            <w:shd w:val="clear" w:color="auto" w:fill="FFFFFF"/>
          </w:tcPr>
          <w:p w:rsidR="00FA3700" w:rsidRPr="00FA3700" w:rsidRDefault="00FA3700" w:rsidP="00FA3700">
            <w:pPr>
              <w:jc w:val="both"/>
              <w:rPr>
                <w:rFonts w:eastAsia="Calibri"/>
                <w:lang w:val="en-US" w:eastAsia="en-US"/>
              </w:rPr>
            </w:pPr>
            <w:r w:rsidRPr="00FA3700">
              <w:rPr>
                <w:rFonts w:eastAsia="Calibri"/>
                <w:lang w:eastAsia="en-US"/>
              </w:rPr>
              <w:t>Е</w:t>
            </w:r>
            <w:r w:rsidRPr="00FA3700">
              <w:rPr>
                <w:rFonts w:eastAsia="Calibri"/>
                <w:lang w:val="en-US" w:eastAsia="en-US"/>
              </w:rPr>
              <w:t>диная энергетическая система России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ГОЭЛРО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Государственная комиссия по электрификации России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ГЭС</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Гидроэлектростанция</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ГКПЗ</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Годовая комплексная программа закупок</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ГП</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Гарантирующий поставщик</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ДЗО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Дочернее зависимое общество</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ЖКХ</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Жилищно-коммунальное хозяйство</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ЗАО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Закрытое акционерное общество</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И.О.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Исполняющий обязанности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ИТ</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Информационные технологии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ЛЭП</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Линия электропередачи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ИПР</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Инвестиционная программа</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КПО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Контрольный показатель оплаты</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КПЭ</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Ключевой показатель эффективности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 xml:space="preserve">МРСК </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Межрегиональная распределительная сетевая компания</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МУП</w:t>
            </w:r>
          </w:p>
        </w:tc>
        <w:tc>
          <w:tcPr>
            <w:tcW w:w="7336" w:type="dxa"/>
            <w:shd w:val="clear" w:color="auto" w:fill="FFFFFF"/>
          </w:tcPr>
          <w:p w:rsidR="00FA3700" w:rsidRPr="00FA3700" w:rsidRDefault="00FA3700" w:rsidP="00FA3700">
            <w:pPr>
              <w:jc w:val="both"/>
              <w:rPr>
                <w:rFonts w:eastAsia="Calibri"/>
                <w:lang w:val="en-US" w:eastAsia="en-US"/>
              </w:rPr>
            </w:pPr>
            <w:r w:rsidRPr="00FA3700">
              <w:rPr>
                <w:rFonts w:eastAsia="Calibri"/>
                <w:lang w:eastAsia="en-US"/>
              </w:rPr>
              <w:t>М</w:t>
            </w:r>
            <w:r w:rsidRPr="00FA3700">
              <w:rPr>
                <w:rFonts w:eastAsia="Calibri"/>
                <w:lang w:val="en-US" w:eastAsia="en-US"/>
              </w:rPr>
              <w:t>униципальное унитарное предприятие</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НВВ</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Необходимая валовая выручка</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lastRenderedPageBreak/>
              <w:t>НДС</w:t>
            </w:r>
          </w:p>
        </w:tc>
        <w:tc>
          <w:tcPr>
            <w:tcW w:w="7336" w:type="dxa"/>
            <w:shd w:val="clear" w:color="auto" w:fill="FFFFFF"/>
          </w:tcPr>
          <w:p w:rsidR="00FA3700" w:rsidRPr="00FA3700" w:rsidRDefault="00FA3700" w:rsidP="00FA3700">
            <w:pPr>
              <w:jc w:val="both"/>
              <w:rPr>
                <w:rFonts w:eastAsia="Calibri"/>
                <w:lang w:val="en-US" w:eastAsia="en-US"/>
              </w:rPr>
            </w:pPr>
            <w:r w:rsidRPr="00FA3700">
              <w:rPr>
                <w:rFonts w:eastAsia="Calibri"/>
                <w:lang w:eastAsia="en-US"/>
              </w:rPr>
              <w:t>Н</w:t>
            </w:r>
            <w:r w:rsidRPr="00FA3700">
              <w:rPr>
                <w:rFonts w:eastAsia="Calibri"/>
                <w:lang w:val="en-US" w:eastAsia="en-US"/>
              </w:rPr>
              <w:t>алог на добавленную стоимость</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НМА</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Нематериальные активы</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НП</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 xml:space="preserve">Некоммерческое </w:t>
            </w:r>
            <w:r w:rsidR="00F71FEC" w:rsidRPr="00FA3700">
              <w:rPr>
                <w:rFonts w:eastAsia="Calibri"/>
                <w:lang w:eastAsia="en-US"/>
              </w:rPr>
              <w:t>партнерство</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НПО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Негосударственное пенсионное обеспечение</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НПФ</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Негосударственный пенсионный фонд</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ОАО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Открытое акционерное общество</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ООО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Общество с ограниченной ответственностью</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ОПП</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Оптовый перепродавец</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ОРЭМ</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Оптовый рынок электроэнергии и мощности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ОЭС</w:t>
            </w:r>
          </w:p>
        </w:tc>
        <w:tc>
          <w:tcPr>
            <w:tcW w:w="7336" w:type="dxa"/>
            <w:shd w:val="clear" w:color="auto" w:fill="FFFFFF"/>
          </w:tcPr>
          <w:p w:rsidR="00FA3700" w:rsidRPr="00FA3700" w:rsidRDefault="00FA3700" w:rsidP="00FA3700">
            <w:pPr>
              <w:jc w:val="both"/>
              <w:rPr>
                <w:rFonts w:eastAsia="Calibri"/>
                <w:lang w:val="en-US" w:eastAsia="en-US"/>
              </w:rPr>
            </w:pPr>
            <w:r w:rsidRPr="00FA3700">
              <w:rPr>
                <w:rFonts w:eastAsia="Calibri"/>
                <w:lang w:val="en-US" w:eastAsia="en-US"/>
              </w:rPr>
              <w:t>Объединенная энергетическая система</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ОС</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Основные средства</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ОФ</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Основные фонды</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РСК</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Региональная сетевая компания</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РРЭМ</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Розничный рынок электроэнергии и мощности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РСБУ</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Российские стандарты бухгалтерского учёта</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СМИ</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Средства массовой информации</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СКФО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Северо-кавказский федеральный округ</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ТСО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Территориальная сетевая организация</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ТПиР</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Технологическое перевооружение и реконструкция</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ТЭР</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Топливно-энергетические ресурсы</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УК</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Управляющая компания</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ЦОК</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Центр обслуживания клиентов</w:t>
            </w:r>
          </w:p>
        </w:tc>
      </w:tr>
      <w:tr w:rsidR="00FA3700" w:rsidRPr="00FA3700" w:rsidTr="00696A69">
        <w:trPr>
          <w:trHeight w:val="36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ЭО</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Энергосбытовое отделение</w:t>
            </w:r>
          </w:p>
        </w:tc>
      </w:tr>
      <w:tr w:rsidR="00FA3700" w:rsidRPr="00FA3700" w:rsidTr="00696A69">
        <w:tc>
          <w:tcPr>
            <w:tcW w:w="9571" w:type="dxa"/>
            <w:gridSpan w:val="2"/>
            <w:shd w:val="clear" w:color="auto" w:fill="FFFFFF"/>
          </w:tcPr>
          <w:p w:rsidR="00FA3700" w:rsidRPr="00FA3700" w:rsidRDefault="00FA3700" w:rsidP="00FA3700">
            <w:pPr>
              <w:jc w:val="both"/>
              <w:rPr>
                <w:rFonts w:eastAsia="Calibri"/>
                <w:bCs/>
                <w:lang w:eastAsia="en-US"/>
              </w:rPr>
            </w:pPr>
          </w:p>
          <w:p w:rsidR="00FA3700" w:rsidRPr="00FA3700" w:rsidRDefault="00FA3700" w:rsidP="00FA3700">
            <w:pPr>
              <w:jc w:val="both"/>
              <w:rPr>
                <w:rFonts w:eastAsia="Calibri"/>
                <w:bCs/>
                <w:lang w:eastAsia="en-US"/>
              </w:rPr>
            </w:pPr>
            <w:r w:rsidRPr="00FA3700">
              <w:rPr>
                <w:rFonts w:eastAsia="Calibri"/>
                <w:bCs/>
                <w:lang w:eastAsia="en-US"/>
              </w:rPr>
              <w:t>ЕДЕНИЦЫ ИЗМЕРЕНИЯ</w:t>
            </w:r>
          </w:p>
          <w:p w:rsidR="00FA3700" w:rsidRPr="00FA3700" w:rsidRDefault="00FA3700" w:rsidP="00FA3700">
            <w:pPr>
              <w:jc w:val="both"/>
              <w:rPr>
                <w:rFonts w:eastAsia="Calibri"/>
                <w:lang w:eastAsia="en-US"/>
              </w:rPr>
            </w:pPr>
          </w:p>
        </w:tc>
      </w:tr>
      <w:tr w:rsidR="00FA3700" w:rsidRPr="00FA3700" w:rsidTr="00696A69">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ВА</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Единица полной мощности переменного тока (определяется как произведение действующих значений тока в цепи и напряжения)</w:t>
            </w:r>
          </w:p>
          <w:p w:rsidR="00FA3700" w:rsidRPr="00FA3700" w:rsidRDefault="00FA3700" w:rsidP="00FA3700">
            <w:pPr>
              <w:jc w:val="both"/>
              <w:rPr>
                <w:rFonts w:eastAsia="Calibri"/>
                <w:lang w:eastAsia="en-US"/>
              </w:rPr>
            </w:pPr>
          </w:p>
        </w:tc>
      </w:tr>
      <w:tr w:rsidR="00FA3700" w:rsidRPr="00FA3700" w:rsidTr="00696A69">
        <w:trPr>
          <w:trHeight w:val="43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 xml:space="preserve">Вт </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Единица измерения мощности (Ватт-</w:t>
            </w:r>
            <w:r w:rsidRPr="00FA3700">
              <w:rPr>
                <w:rFonts w:eastAsia="Calibri"/>
                <w:lang w:val="en-US" w:eastAsia="en-US"/>
              </w:rPr>
              <w:t>W</w:t>
            </w:r>
            <w:r w:rsidRPr="00FA3700">
              <w:rPr>
                <w:rFonts w:eastAsia="Calibri"/>
                <w:lang w:eastAsia="en-US"/>
              </w:rPr>
              <w:t>)</w:t>
            </w:r>
          </w:p>
        </w:tc>
      </w:tr>
      <w:tr w:rsidR="00FA3700" w:rsidRPr="00FA3700" w:rsidTr="00696A69">
        <w:trPr>
          <w:trHeight w:val="439"/>
        </w:trPr>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 xml:space="preserve">В </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Единица измерения электрического напряжения (Вольт-</w:t>
            </w:r>
            <w:r w:rsidRPr="00FA3700">
              <w:rPr>
                <w:rFonts w:eastAsia="Calibri"/>
                <w:lang w:val="en-US" w:eastAsia="en-US"/>
              </w:rPr>
              <w:t>V</w:t>
            </w:r>
            <w:r w:rsidRPr="00FA3700">
              <w:rPr>
                <w:rFonts w:eastAsia="Calibri"/>
                <w:lang w:eastAsia="en-US"/>
              </w:rPr>
              <w:t>)</w:t>
            </w:r>
          </w:p>
        </w:tc>
      </w:tr>
      <w:tr w:rsidR="00FA3700" w:rsidRPr="00FA3700" w:rsidTr="00696A69">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Ватт-час</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Единица работы и энергии, равная работе, совершаемой за 1 час при мощности в 1 ватт</w:t>
            </w:r>
          </w:p>
        </w:tc>
      </w:tr>
      <w:tr w:rsidR="00FA3700" w:rsidRPr="00FA3700" w:rsidTr="00696A69">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МВт</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Мегаватт</w:t>
            </w:r>
            <w:r w:rsidRPr="00FA3700">
              <w:rPr>
                <w:rFonts w:asciiTheme="minorHAnsi" w:eastAsiaTheme="minorHAnsi" w:hAnsiTheme="minorHAnsi" w:cstheme="minorBidi"/>
                <w:sz w:val="22"/>
                <w:szCs w:val="22"/>
                <w:lang w:eastAsia="en-US"/>
              </w:rPr>
              <w:t xml:space="preserve"> </w:t>
            </w:r>
            <w:r w:rsidRPr="00FA3700">
              <w:rPr>
                <w:rFonts w:eastAsia="Calibri"/>
                <w:lang w:eastAsia="en-US"/>
              </w:rPr>
              <w:t>10</w:t>
            </w:r>
            <w:r w:rsidRPr="00FA3700">
              <w:rPr>
                <w:rFonts w:eastAsia="Calibri"/>
                <w:vertAlign w:val="superscript"/>
                <w:lang w:eastAsia="en-US"/>
              </w:rPr>
              <w:t>−6</w:t>
            </w:r>
            <w:r w:rsidRPr="00FA3700">
              <w:rPr>
                <w:rFonts w:eastAsia="Calibri"/>
                <w:lang w:eastAsia="en-US"/>
              </w:rPr>
              <w:t xml:space="preserve"> Вт</w:t>
            </w:r>
          </w:p>
        </w:tc>
      </w:tr>
      <w:tr w:rsidR="00FA3700" w:rsidRPr="00FA3700" w:rsidTr="00696A69">
        <w:tc>
          <w:tcPr>
            <w:tcW w:w="2235" w:type="dxa"/>
            <w:shd w:val="clear" w:color="auto" w:fill="FFFFFF"/>
          </w:tcPr>
          <w:p w:rsidR="00FA3700" w:rsidRPr="00FA3700" w:rsidRDefault="00FA3700" w:rsidP="00FA3700">
            <w:pPr>
              <w:rPr>
                <w:rFonts w:eastAsia="Calibri"/>
                <w:lang w:eastAsia="en-US"/>
              </w:rPr>
            </w:pPr>
            <w:r w:rsidRPr="00FA3700">
              <w:rPr>
                <w:rFonts w:eastAsia="Calibri"/>
                <w:lang w:eastAsia="en-US"/>
              </w:rPr>
              <w:t>кВт</w:t>
            </w:r>
          </w:p>
        </w:tc>
        <w:tc>
          <w:tcPr>
            <w:tcW w:w="7336" w:type="dxa"/>
            <w:shd w:val="clear" w:color="auto" w:fill="FFFFFF"/>
          </w:tcPr>
          <w:p w:rsidR="00FA3700" w:rsidRPr="00FA3700" w:rsidRDefault="00FA3700" w:rsidP="00FA3700">
            <w:pPr>
              <w:jc w:val="both"/>
              <w:rPr>
                <w:rFonts w:eastAsia="Calibri"/>
                <w:lang w:eastAsia="en-US"/>
              </w:rPr>
            </w:pPr>
            <w:r w:rsidRPr="00FA3700">
              <w:rPr>
                <w:rFonts w:eastAsia="Calibri"/>
                <w:lang w:eastAsia="en-US"/>
              </w:rPr>
              <w:t>Киловатт 10</w:t>
            </w:r>
            <w:r w:rsidRPr="00FA3700">
              <w:rPr>
                <w:rFonts w:eastAsia="Calibri"/>
                <w:vertAlign w:val="superscript"/>
                <w:lang w:eastAsia="en-US"/>
              </w:rPr>
              <w:t>−3</w:t>
            </w:r>
            <w:r w:rsidRPr="00FA3700">
              <w:rPr>
                <w:rFonts w:eastAsia="Calibri"/>
                <w:lang w:eastAsia="en-US"/>
              </w:rPr>
              <w:t xml:space="preserve"> Вт</w:t>
            </w:r>
          </w:p>
        </w:tc>
      </w:tr>
    </w:tbl>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E437DB">
      <w:pPr>
        <w:autoSpaceDE w:val="0"/>
        <w:autoSpaceDN w:val="0"/>
        <w:adjustRightInd w:val="0"/>
        <w:jc w:val="both"/>
        <w:rPr>
          <w:rFonts w:eastAsia="TimesNewRomanPSMT"/>
          <w:b/>
          <w:lang w:eastAsia="en-US"/>
        </w:rPr>
      </w:pPr>
    </w:p>
    <w:p w:rsidR="00E437DB" w:rsidRPr="00E437DB" w:rsidRDefault="00E437DB" w:rsidP="00C95513">
      <w:pPr>
        <w:autoSpaceDE w:val="0"/>
        <w:autoSpaceDN w:val="0"/>
        <w:adjustRightInd w:val="0"/>
        <w:jc w:val="center"/>
        <w:rPr>
          <w:rFonts w:eastAsia="TimesNewRomanPSMT"/>
          <w:b/>
          <w:lang w:eastAsia="en-US"/>
        </w:rPr>
      </w:pPr>
      <w:r w:rsidRPr="00E437DB">
        <w:rPr>
          <w:rFonts w:eastAsia="TimesNewRomanPSMT"/>
          <w:b/>
          <w:lang w:eastAsia="en-US"/>
        </w:rPr>
        <w:lastRenderedPageBreak/>
        <w:t>Приложения к годовому отчету ОАО «Каббалкэнерго»</w:t>
      </w:r>
    </w:p>
    <w:p w:rsidR="00E437DB" w:rsidRPr="00E437DB" w:rsidRDefault="00E437DB" w:rsidP="00E437DB">
      <w:pPr>
        <w:autoSpaceDE w:val="0"/>
        <w:autoSpaceDN w:val="0"/>
        <w:adjustRightInd w:val="0"/>
        <w:jc w:val="both"/>
        <w:rPr>
          <w:rFonts w:eastAsia="TimesNewRomanPSMT"/>
          <w:b/>
          <w:lang w:eastAsia="en-US"/>
        </w:rPr>
      </w:pPr>
    </w:p>
    <w:p w:rsidR="00E437DB" w:rsidRPr="00C95513" w:rsidRDefault="00E437DB" w:rsidP="00E437DB">
      <w:pPr>
        <w:autoSpaceDE w:val="0"/>
        <w:autoSpaceDN w:val="0"/>
        <w:adjustRightInd w:val="0"/>
        <w:rPr>
          <w:rFonts w:eastAsia="TimesNewRomanPSMT"/>
          <w:lang w:eastAsia="en-US"/>
        </w:rPr>
      </w:pPr>
      <w:r w:rsidRPr="00C95513">
        <w:rPr>
          <w:rFonts w:eastAsia="TimesNewRomanPSMT"/>
          <w:lang w:eastAsia="en-US"/>
        </w:rPr>
        <w:t>Приложение 1.</w:t>
      </w:r>
      <w:r w:rsidR="00371EA5">
        <w:rPr>
          <w:rFonts w:eastAsia="TimesNewRomanPSMT"/>
          <w:lang w:eastAsia="en-US"/>
        </w:rPr>
        <w:t xml:space="preserve"> Бухгалтерская (ф</w:t>
      </w:r>
      <w:r w:rsidRPr="00C95513">
        <w:rPr>
          <w:rFonts w:eastAsia="TimesNewRomanPSMT"/>
          <w:lang w:eastAsia="en-US"/>
        </w:rPr>
        <w:t>инансовая</w:t>
      </w:r>
      <w:r w:rsidR="00371EA5">
        <w:rPr>
          <w:rFonts w:eastAsia="TimesNewRomanPSMT"/>
          <w:lang w:eastAsia="en-US"/>
        </w:rPr>
        <w:t>)</w:t>
      </w:r>
      <w:r w:rsidRPr="00C95513">
        <w:rPr>
          <w:rFonts w:eastAsia="TimesNewRomanPSMT"/>
          <w:lang w:eastAsia="en-US"/>
        </w:rPr>
        <w:t xml:space="preserve"> отчетность по РСБУ.</w:t>
      </w:r>
    </w:p>
    <w:p w:rsidR="00E437DB" w:rsidRPr="00C95513" w:rsidRDefault="00E437DB" w:rsidP="00E437DB">
      <w:pPr>
        <w:autoSpaceDE w:val="0"/>
        <w:autoSpaceDN w:val="0"/>
        <w:adjustRightInd w:val="0"/>
        <w:rPr>
          <w:rFonts w:eastAsia="TimesNewRomanPSMT"/>
          <w:lang w:eastAsia="en-US"/>
        </w:rPr>
      </w:pPr>
      <w:r w:rsidRPr="00C95513">
        <w:rPr>
          <w:rFonts w:eastAsia="TimesNewRomanPSMT"/>
          <w:lang w:eastAsia="en-US"/>
        </w:rPr>
        <w:t>Приложение 2. Аудиторское заключение по финансовой отчетности по РСБУ за 201</w:t>
      </w:r>
      <w:r w:rsidR="00B620E1">
        <w:rPr>
          <w:rFonts w:eastAsia="TimesNewRomanPSMT"/>
          <w:lang w:eastAsia="en-US"/>
        </w:rPr>
        <w:t>3</w:t>
      </w:r>
      <w:r w:rsidRPr="00C95513">
        <w:rPr>
          <w:rFonts w:eastAsia="TimesNewRomanPSMT"/>
          <w:lang w:eastAsia="en-US"/>
        </w:rPr>
        <w:t xml:space="preserve"> год.</w:t>
      </w:r>
    </w:p>
    <w:p w:rsidR="00E437DB" w:rsidRPr="00C95513" w:rsidRDefault="00E437DB" w:rsidP="00E437DB">
      <w:pPr>
        <w:autoSpaceDE w:val="0"/>
        <w:autoSpaceDN w:val="0"/>
        <w:adjustRightInd w:val="0"/>
        <w:rPr>
          <w:rFonts w:eastAsia="TimesNewRomanPSMT"/>
          <w:lang w:eastAsia="en-US"/>
        </w:rPr>
      </w:pPr>
      <w:r w:rsidRPr="00C95513">
        <w:rPr>
          <w:rFonts w:eastAsia="TimesNewRomanPSMT"/>
          <w:lang w:eastAsia="en-US"/>
        </w:rPr>
        <w:t xml:space="preserve">Приложение </w:t>
      </w:r>
      <w:r w:rsidR="00111F4A">
        <w:rPr>
          <w:rFonts w:eastAsia="TimesNewRomanPSMT"/>
          <w:lang w:eastAsia="en-US"/>
        </w:rPr>
        <w:t>3</w:t>
      </w:r>
      <w:r w:rsidRPr="00C95513">
        <w:rPr>
          <w:rFonts w:eastAsia="TimesNewRomanPSMT"/>
          <w:lang w:eastAsia="en-US"/>
        </w:rPr>
        <w:t>. Сведения о соблюдении Кодекса корпоративного поведения.</w:t>
      </w:r>
    </w:p>
    <w:p w:rsidR="00E437DB" w:rsidRPr="00C95513" w:rsidRDefault="00E437DB" w:rsidP="00111F4A">
      <w:pPr>
        <w:autoSpaceDE w:val="0"/>
        <w:autoSpaceDN w:val="0"/>
        <w:adjustRightInd w:val="0"/>
        <w:ind w:left="1560" w:hanging="1560"/>
        <w:rPr>
          <w:rFonts w:eastAsia="TimesNewRomanPSMT"/>
          <w:lang w:eastAsia="en-US"/>
        </w:rPr>
      </w:pPr>
      <w:r w:rsidRPr="00C95513">
        <w:rPr>
          <w:rFonts w:eastAsia="TimesNewRomanPSMT"/>
          <w:lang w:eastAsia="en-US"/>
        </w:rPr>
        <w:t xml:space="preserve">Приложение </w:t>
      </w:r>
      <w:r w:rsidR="00111F4A">
        <w:rPr>
          <w:rFonts w:eastAsia="TimesNewRomanPSMT"/>
          <w:lang w:eastAsia="en-US"/>
        </w:rPr>
        <w:t>4</w:t>
      </w:r>
      <w:r w:rsidRPr="00C95513">
        <w:rPr>
          <w:rFonts w:eastAsia="TimesNewRomanPSMT"/>
          <w:lang w:eastAsia="en-US"/>
        </w:rPr>
        <w:t>. Перечень совершенных в 201</w:t>
      </w:r>
      <w:r w:rsidR="00B620E1">
        <w:rPr>
          <w:rFonts w:eastAsia="TimesNewRomanPSMT"/>
          <w:lang w:eastAsia="en-US"/>
        </w:rPr>
        <w:t>3</w:t>
      </w:r>
      <w:r w:rsidRPr="00C95513">
        <w:rPr>
          <w:rFonts w:eastAsia="TimesNewRomanPSMT"/>
          <w:lang w:eastAsia="en-US"/>
        </w:rPr>
        <w:t xml:space="preserve"> г. крупных сделок и сделок, в совершении </w:t>
      </w:r>
      <w:r w:rsidR="00111F4A">
        <w:rPr>
          <w:rFonts w:eastAsia="TimesNewRomanPSMT"/>
          <w:lang w:eastAsia="en-US"/>
        </w:rPr>
        <w:t xml:space="preserve">       </w:t>
      </w:r>
      <w:r w:rsidRPr="00C95513">
        <w:rPr>
          <w:rFonts w:eastAsia="TimesNewRomanPSMT"/>
          <w:lang w:eastAsia="en-US"/>
        </w:rPr>
        <w:t>которых имелась заинтересованность.</w:t>
      </w:r>
    </w:p>
    <w:p w:rsidR="00E437DB" w:rsidRPr="00C95513" w:rsidRDefault="00E437DB" w:rsidP="00E437DB">
      <w:pPr>
        <w:autoSpaceDE w:val="0"/>
        <w:autoSpaceDN w:val="0"/>
        <w:adjustRightInd w:val="0"/>
        <w:rPr>
          <w:rFonts w:eastAsia="TimesNewRomanPSMT"/>
          <w:lang w:eastAsia="en-US"/>
        </w:rPr>
      </w:pPr>
      <w:r w:rsidRPr="00C95513">
        <w:rPr>
          <w:rFonts w:eastAsia="TimesNewRomanPSMT"/>
          <w:lang w:eastAsia="en-US"/>
        </w:rPr>
        <w:t xml:space="preserve">Приложение </w:t>
      </w:r>
      <w:r w:rsidR="00111F4A">
        <w:rPr>
          <w:rFonts w:eastAsia="TimesNewRomanPSMT"/>
          <w:lang w:eastAsia="en-US"/>
        </w:rPr>
        <w:t>5</w:t>
      </w:r>
      <w:r w:rsidRPr="00C95513">
        <w:rPr>
          <w:rFonts w:eastAsia="TimesNewRomanPSMT"/>
          <w:lang w:eastAsia="en-US"/>
        </w:rPr>
        <w:t>. Участие в коммерческих организациях.</w:t>
      </w:r>
    </w:p>
    <w:p w:rsidR="00E437DB" w:rsidRPr="00C95513" w:rsidRDefault="00E437DB" w:rsidP="00E437DB">
      <w:pPr>
        <w:autoSpaceDE w:val="0"/>
        <w:autoSpaceDN w:val="0"/>
        <w:adjustRightInd w:val="0"/>
        <w:rPr>
          <w:rFonts w:eastAsia="TimesNewRomanPSMT"/>
          <w:lang w:eastAsia="en-US"/>
        </w:rPr>
      </w:pPr>
      <w:r w:rsidRPr="00C95513">
        <w:rPr>
          <w:rFonts w:eastAsia="TimesNewRomanPSMT"/>
          <w:lang w:eastAsia="en-US"/>
        </w:rPr>
        <w:t xml:space="preserve">Приложение </w:t>
      </w:r>
      <w:r w:rsidR="00111F4A">
        <w:rPr>
          <w:rFonts w:eastAsia="TimesNewRomanPSMT"/>
          <w:lang w:eastAsia="en-US"/>
        </w:rPr>
        <w:t>6</w:t>
      </w:r>
      <w:r w:rsidRPr="00C95513">
        <w:rPr>
          <w:rFonts w:eastAsia="TimesNewRomanPSMT"/>
          <w:lang w:eastAsia="en-US"/>
        </w:rPr>
        <w:t>. Участие в некоммерческих организациях.</w:t>
      </w:r>
    </w:p>
    <w:p w:rsidR="00E437DB" w:rsidRPr="00C95513" w:rsidRDefault="00E437DB">
      <w:pPr>
        <w:rPr>
          <w:lang w:eastAsia="ar-SA"/>
        </w:rPr>
      </w:pPr>
    </w:p>
    <w:sectPr w:rsidR="00E437DB" w:rsidRPr="00C95513" w:rsidSect="00D136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4D9" w:rsidRDefault="003934D9">
      <w:r>
        <w:separator/>
      </w:r>
    </w:p>
  </w:endnote>
  <w:endnote w:type="continuationSeparator" w:id="0">
    <w:p w:rsidR="003934D9" w:rsidRDefault="0039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_FuturaOrto">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D9" w:rsidRDefault="003934D9">
    <w:pPr>
      <w:pStyle w:val="af9"/>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101</w:t>
    </w:r>
    <w:r>
      <w:rPr>
        <w:rStyle w:val="ae"/>
      </w:rPr>
      <w:fldChar w:fldCharType="end"/>
    </w:r>
  </w:p>
  <w:p w:rsidR="003934D9" w:rsidRDefault="003934D9">
    <w:pPr>
      <w:pStyle w:val="af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D9" w:rsidRDefault="003934D9" w:rsidP="003054BE">
    <w:pPr>
      <w:pStyle w:val="af9"/>
      <w:framePr w:wrap="around" w:vAnchor="text" w:hAnchor="page" w:x="5791" w:y="33"/>
      <w:jc w:val="center"/>
      <w:rPr>
        <w:rStyle w:val="ae"/>
      </w:rPr>
    </w:pPr>
    <w:r>
      <w:rPr>
        <w:rStyle w:val="ae"/>
      </w:rPr>
      <w:fldChar w:fldCharType="begin"/>
    </w:r>
    <w:r>
      <w:rPr>
        <w:rStyle w:val="ae"/>
      </w:rPr>
      <w:instrText xml:space="preserve">PAGE  </w:instrText>
    </w:r>
    <w:r>
      <w:rPr>
        <w:rStyle w:val="ae"/>
      </w:rPr>
      <w:fldChar w:fldCharType="separate"/>
    </w:r>
    <w:r w:rsidR="005B3F80">
      <w:rPr>
        <w:rStyle w:val="ae"/>
        <w:noProof/>
      </w:rPr>
      <w:t>102</w:t>
    </w:r>
    <w:r>
      <w:rPr>
        <w:rStyle w:val="ae"/>
      </w:rPr>
      <w:fldChar w:fldCharType="end"/>
    </w:r>
  </w:p>
  <w:p w:rsidR="003934D9" w:rsidRDefault="003934D9" w:rsidP="003054BE">
    <w:pPr>
      <w:pStyle w:val="af9"/>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580093"/>
      <w:docPartObj>
        <w:docPartGallery w:val="Page Numbers (Bottom of Page)"/>
        <w:docPartUnique/>
      </w:docPartObj>
    </w:sdtPr>
    <w:sdtEndPr/>
    <w:sdtContent>
      <w:p w:rsidR="00D65E12" w:rsidRDefault="00D65E12">
        <w:pPr>
          <w:pStyle w:val="af9"/>
          <w:jc w:val="center"/>
        </w:pPr>
        <w:r>
          <w:fldChar w:fldCharType="begin"/>
        </w:r>
        <w:r>
          <w:instrText>PAGE   \* MERGEFORMAT</w:instrText>
        </w:r>
        <w:r>
          <w:fldChar w:fldCharType="separate"/>
        </w:r>
        <w:r w:rsidR="005B3F80">
          <w:rPr>
            <w:noProof/>
          </w:rPr>
          <w:t>1</w:t>
        </w:r>
        <w:r>
          <w:fldChar w:fldCharType="end"/>
        </w:r>
      </w:p>
    </w:sdtContent>
  </w:sdt>
  <w:p w:rsidR="00D65E12" w:rsidRDefault="00D65E12">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4D9" w:rsidRDefault="003934D9">
      <w:r>
        <w:separator/>
      </w:r>
    </w:p>
  </w:footnote>
  <w:footnote w:type="continuationSeparator" w:id="0">
    <w:p w:rsidR="003934D9" w:rsidRDefault="003934D9">
      <w:r>
        <w:continuationSeparator/>
      </w:r>
    </w:p>
  </w:footnote>
  <w:footnote w:id="1">
    <w:p w:rsidR="003934D9" w:rsidRDefault="003934D9" w:rsidP="005B6F21">
      <w:pPr>
        <w:pStyle w:val="aff5"/>
        <w:jc w:val="both"/>
      </w:pPr>
      <w:r>
        <w:rPr>
          <w:rStyle w:val="aff3"/>
        </w:rPr>
        <w:t>*</w:t>
      </w:r>
      <w:r>
        <w:t xml:space="preserve"> </w:t>
      </w:r>
      <w:r w:rsidRPr="005B6F21">
        <w:t>Содержащиеся в настоящем Годовом отчете сведения о физических лицах раскрываются с соблюдением требований законодательства Российской Федерации в области персональных данных. Обществом получено согласие физических лиц, персональные сведения которых содержатся в настоящем Годовом отчете, на раскрытие указанных сведений.</w:t>
      </w:r>
    </w:p>
  </w:footnote>
  <w:footnote w:id="2">
    <w:p w:rsidR="003934D9" w:rsidRDefault="003934D9" w:rsidP="00463D7C">
      <w:pPr>
        <w:pStyle w:val="aff5"/>
        <w:jc w:val="both"/>
      </w:pPr>
      <w:r>
        <w:rPr>
          <w:rStyle w:val="aff3"/>
        </w:rPr>
        <w:t>*</w:t>
      </w:r>
      <w:r>
        <w:t xml:space="preserve"> </w:t>
      </w:r>
      <w:r w:rsidRPr="005B6F21">
        <w:t>Содержащиеся в настоящем Годовом отчете сведения о физических лицах раскрываются с соблюдением требований законодательства Российской Федерации в области персональных данных. Обществом получено согласие физических лиц, персональные сведения которых содержатся в настоящем Годовом отчете, на раскрытие указанных сведений.</w:t>
      </w:r>
    </w:p>
  </w:footnote>
  <w:footnote w:id="3">
    <w:p w:rsidR="003934D9" w:rsidRDefault="003934D9" w:rsidP="008F607B">
      <w:pPr>
        <w:pStyle w:val="aff5"/>
        <w:jc w:val="both"/>
      </w:pPr>
      <w:r>
        <w:rPr>
          <w:rStyle w:val="aff3"/>
        </w:rPr>
        <w:t>*</w:t>
      </w:r>
      <w:r>
        <w:t xml:space="preserve"> </w:t>
      </w:r>
      <w:r w:rsidRPr="005B6F21">
        <w:t>Содержащиеся в настоящем Годовом отчете сведения о физических лицах раскрываются с соблюдением требований законодательства Российской Федерации в области персональных данных. Обществом получено согласие физических лиц, персональные сведения которых содержатся в настоящем Годовом отчете, на раскрытие указанных сведений.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D6679E8"/>
    <w:lvl w:ilvl="0">
      <w:numFmt w:val="bullet"/>
      <w:lvlText w:val="*"/>
      <w:lvlJc w:val="left"/>
    </w:lvl>
  </w:abstractNum>
  <w:abstractNum w:abstractNumId="1">
    <w:nsid w:val="00365064"/>
    <w:multiLevelType w:val="hybridMultilevel"/>
    <w:tmpl w:val="493E4758"/>
    <w:lvl w:ilvl="0" w:tplc="0DFCD1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094B11"/>
    <w:multiLevelType w:val="hybridMultilevel"/>
    <w:tmpl w:val="3F16866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11021"/>
    <w:multiLevelType w:val="hybridMultilevel"/>
    <w:tmpl w:val="FF5AA898"/>
    <w:lvl w:ilvl="0" w:tplc="04190005">
      <w:start w:val="1"/>
      <w:numFmt w:val="bullet"/>
      <w:lvlText w:val=""/>
      <w:lvlJc w:val="left"/>
      <w:pPr>
        <w:ind w:left="2421" w:hanging="360"/>
      </w:pPr>
      <w:rPr>
        <w:rFonts w:ascii="Wingdings" w:hAnsi="Wingdings" w:hint="default"/>
      </w:rPr>
    </w:lvl>
    <w:lvl w:ilvl="1" w:tplc="04190003">
      <w:start w:val="1"/>
      <w:numFmt w:val="bullet"/>
      <w:lvlText w:val="o"/>
      <w:lvlJc w:val="left"/>
      <w:pPr>
        <w:ind w:left="3141" w:hanging="360"/>
      </w:pPr>
      <w:rPr>
        <w:rFonts w:ascii="Courier New" w:hAnsi="Courier New" w:hint="default"/>
      </w:rPr>
    </w:lvl>
    <w:lvl w:ilvl="2" w:tplc="04190005">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hint="default"/>
      </w:rPr>
    </w:lvl>
    <w:lvl w:ilvl="5" w:tplc="04190005">
      <w:start w:val="1"/>
      <w:numFmt w:val="bullet"/>
      <w:lvlText w:val=""/>
      <w:lvlJc w:val="left"/>
      <w:pPr>
        <w:ind w:left="6021" w:hanging="360"/>
      </w:pPr>
      <w:rPr>
        <w:rFonts w:ascii="Wingdings" w:hAnsi="Wingdings" w:hint="default"/>
      </w:rPr>
    </w:lvl>
    <w:lvl w:ilvl="6" w:tplc="04190001">
      <w:start w:val="1"/>
      <w:numFmt w:val="bullet"/>
      <w:lvlText w:val=""/>
      <w:lvlJc w:val="left"/>
      <w:pPr>
        <w:ind w:left="6741" w:hanging="360"/>
      </w:pPr>
      <w:rPr>
        <w:rFonts w:ascii="Symbol" w:hAnsi="Symbol" w:hint="default"/>
      </w:rPr>
    </w:lvl>
    <w:lvl w:ilvl="7" w:tplc="04190003">
      <w:start w:val="1"/>
      <w:numFmt w:val="bullet"/>
      <w:lvlText w:val="o"/>
      <w:lvlJc w:val="left"/>
      <w:pPr>
        <w:ind w:left="7461" w:hanging="360"/>
      </w:pPr>
      <w:rPr>
        <w:rFonts w:ascii="Courier New" w:hAnsi="Courier New" w:hint="default"/>
      </w:rPr>
    </w:lvl>
    <w:lvl w:ilvl="8" w:tplc="04190005">
      <w:start w:val="1"/>
      <w:numFmt w:val="bullet"/>
      <w:lvlText w:val=""/>
      <w:lvlJc w:val="left"/>
      <w:pPr>
        <w:ind w:left="8181" w:hanging="360"/>
      </w:pPr>
      <w:rPr>
        <w:rFonts w:ascii="Wingdings" w:hAnsi="Wingdings" w:hint="default"/>
      </w:rPr>
    </w:lvl>
  </w:abstractNum>
  <w:abstractNum w:abstractNumId="4">
    <w:nsid w:val="03FA4527"/>
    <w:multiLevelType w:val="hybridMultilevel"/>
    <w:tmpl w:val="596AAD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4FC6BF2"/>
    <w:multiLevelType w:val="hybridMultilevel"/>
    <w:tmpl w:val="BFE08BF4"/>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cs="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cs="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6">
    <w:nsid w:val="08861D6B"/>
    <w:multiLevelType w:val="hybridMultilevel"/>
    <w:tmpl w:val="87D6C8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C793F4A"/>
    <w:multiLevelType w:val="hybridMultilevel"/>
    <w:tmpl w:val="854ADB84"/>
    <w:lvl w:ilvl="0" w:tplc="A5AE922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77523"/>
    <w:multiLevelType w:val="hybridMultilevel"/>
    <w:tmpl w:val="1C32344E"/>
    <w:lvl w:ilvl="0" w:tplc="FD2C117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0ECF42FD"/>
    <w:multiLevelType w:val="hybridMultilevel"/>
    <w:tmpl w:val="32AA2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C05AB5"/>
    <w:multiLevelType w:val="hybridMultilevel"/>
    <w:tmpl w:val="55E83EC6"/>
    <w:lvl w:ilvl="0" w:tplc="2A06ADA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11826089"/>
    <w:multiLevelType w:val="hybridMultilevel"/>
    <w:tmpl w:val="2A8805F4"/>
    <w:lvl w:ilvl="0" w:tplc="0419000F">
      <w:start w:val="1"/>
      <w:numFmt w:val="decimal"/>
      <w:lvlText w:val="%1."/>
      <w:lvlJc w:val="left"/>
      <w:pPr>
        <w:tabs>
          <w:tab w:val="num" w:pos="720"/>
        </w:tabs>
        <w:ind w:left="720" w:hanging="360"/>
      </w:pPr>
    </w:lvl>
    <w:lvl w:ilvl="1" w:tplc="0DFCD100">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34450CC"/>
    <w:multiLevelType w:val="hybridMultilevel"/>
    <w:tmpl w:val="26EA2FAC"/>
    <w:lvl w:ilvl="0" w:tplc="1FE02646">
      <w:start w:val="7"/>
      <w:numFmt w:val="upperRoman"/>
      <w:pStyle w:val="8"/>
      <w:lvlText w:val="%1."/>
      <w:lvlJc w:val="left"/>
      <w:pPr>
        <w:tabs>
          <w:tab w:val="num" w:pos="1287"/>
        </w:tabs>
        <w:ind w:left="1287" w:hanging="720"/>
      </w:pPr>
      <w:rPr>
        <w:rFonts w:hint="default"/>
      </w:rPr>
    </w:lvl>
    <w:lvl w:ilvl="1" w:tplc="A12802F4">
      <w:numFmt w:val="none"/>
      <w:lvlText w:val=""/>
      <w:lvlJc w:val="left"/>
      <w:pPr>
        <w:tabs>
          <w:tab w:val="num" w:pos="360"/>
        </w:tabs>
      </w:pPr>
    </w:lvl>
    <w:lvl w:ilvl="2" w:tplc="C05E6FB2">
      <w:numFmt w:val="none"/>
      <w:lvlText w:val=""/>
      <w:lvlJc w:val="left"/>
      <w:pPr>
        <w:tabs>
          <w:tab w:val="num" w:pos="360"/>
        </w:tabs>
      </w:pPr>
    </w:lvl>
    <w:lvl w:ilvl="3" w:tplc="5BBC8CF2">
      <w:numFmt w:val="none"/>
      <w:lvlText w:val=""/>
      <w:lvlJc w:val="left"/>
      <w:pPr>
        <w:tabs>
          <w:tab w:val="num" w:pos="360"/>
        </w:tabs>
      </w:pPr>
    </w:lvl>
    <w:lvl w:ilvl="4" w:tplc="9B825208">
      <w:numFmt w:val="none"/>
      <w:lvlText w:val=""/>
      <w:lvlJc w:val="left"/>
      <w:pPr>
        <w:tabs>
          <w:tab w:val="num" w:pos="360"/>
        </w:tabs>
      </w:pPr>
    </w:lvl>
    <w:lvl w:ilvl="5" w:tplc="834A2E9E">
      <w:numFmt w:val="none"/>
      <w:lvlText w:val=""/>
      <w:lvlJc w:val="left"/>
      <w:pPr>
        <w:tabs>
          <w:tab w:val="num" w:pos="360"/>
        </w:tabs>
      </w:pPr>
    </w:lvl>
    <w:lvl w:ilvl="6" w:tplc="B4D00DCA">
      <w:numFmt w:val="none"/>
      <w:lvlText w:val=""/>
      <w:lvlJc w:val="left"/>
      <w:pPr>
        <w:tabs>
          <w:tab w:val="num" w:pos="360"/>
        </w:tabs>
      </w:pPr>
    </w:lvl>
    <w:lvl w:ilvl="7" w:tplc="53FE9E7E">
      <w:numFmt w:val="none"/>
      <w:lvlText w:val=""/>
      <w:lvlJc w:val="left"/>
      <w:pPr>
        <w:tabs>
          <w:tab w:val="num" w:pos="360"/>
        </w:tabs>
      </w:pPr>
    </w:lvl>
    <w:lvl w:ilvl="8" w:tplc="BCB01AFC">
      <w:numFmt w:val="none"/>
      <w:lvlText w:val=""/>
      <w:lvlJc w:val="left"/>
      <w:pPr>
        <w:tabs>
          <w:tab w:val="num" w:pos="360"/>
        </w:tabs>
      </w:pPr>
    </w:lvl>
  </w:abstractNum>
  <w:abstractNum w:abstractNumId="13">
    <w:nsid w:val="14540DED"/>
    <w:multiLevelType w:val="hybridMultilevel"/>
    <w:tmpl w:val="BF6C1C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5E77418"/>
    <w:multiLevelType w:val="hybridMultilevel"/>
    <w:tmpl w:val="F5B2533A"/>
    <w:lvl w:ilvl="0" w:tplc="1958B072">
      <w:start w:val="1"/>
      <w:numFmt w:val="bullet"/>
      <w:lvlText w:val="-"/>
      <w:lvlJc w:val="left"/>
      <w:pPr>
        <w:tabs>
          <w:tab w:val="num" w:pos="927"/>
        </w:tabs>
        <w:ind w:left="927"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6420A22"/>
    <w:multiLevelType w:val="hybridMultilevel"/>
    <w:tmpl w:val="BD7E0B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8F742D"/>
    <w:multiLevelType w:val="multilevel"/>
    <w:tmpl w:val="F676A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18AE1335"/>
    <w:multiLevelType w:val="multilevel"/>
    <w:tmpl w:val="09E2A73C"/>
    <w:lvl w:ilvl="0">
      <w:start w:val="6"/>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1BA120BF"/>
    <w:multiLevelType w:val="hybridMultilevel"/>
    <w:tmpl w:val="D8523D7A"/>
    <w:lvl w:ilvl="0" w:tplc="5BECC250">
      <w:start w:val="3"/>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1D1D10DD"/>
    <w:multiLevelType w:val="hybridMultilevel"/>
    <w:tmpl w:val="6340E3AE"/>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1DA8718A"/>
    <w:multiLevelType w:val="hybridMultilevel"/>
    <w:tmpl w:val="FFDC3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DD95123"/>
    <w:multiLevelType w:val="hybridMultilevel"/>
    <w:tmpl w:val="CED431F2"/>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DE0535C"/>
    <w:multiLevelType w:val="hybridMultilevel"/>
    <w:tmpl w:val="75104886"/>
    <w:lvl w:ilvl="0" w:tplc="B11E5DF2">
      <w:start w:val="1"/>
      <w:numFmt w:val="bullet"/>
      <w:lvlText w:val=""/>
      <w:lvlJc w:val="left"/>
      <w:pPr>
        <w:ind w:left="390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E9336C7"/>
    <w:multiLevelType w:val="hybridMultilevel"/>
    <w:tmpl w:val="56F0A01A"/>
    <w:lvl w:ilvl="0" w:tplc="444EB7B8">
      <w:start w:val="1"/>
      <w:numFmt w:val="bullet"/>
      <w:lvlText w:val=""/>
      <w:lvlJc w:val="left"/>
      <w:pPr>
        <w:tabs>
          <w:tab w:val="num" w:pos="1776"/>
        </w:tabs>
        <w:ind w:left="1776" w:hanging="360"/>
      </w:pPr>
      <w:rPr>
        <w:rFonts w:ascii="Symbol" w:hAnsi="Symbol" w:hint="default"/>
      </w:rPr>
    </w:lvl>
    <w:lvl w:ilvl="1" w:tplc="0419000F">
      <w:start w:val="1"/>
      <w:numFmt w:val="decimal"/>
      <w:lvlText w:val="%2."/>
      <w:lvlJc w:val="left"/>
      <w:pPr>
        <w:tabs>
          <w:tab w:val="num" w:pos="2496"/>
        </w:tabs>
        <w:ind w:left="2496" w:hanging="360"/>
      </w:pPr>
      <w:rPr>
        <w:rFonts w:cs="Times New Roman"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4">
    <w:nsid w:val="211561EF"/>
    <w:multiLevelType w:val="hybridMultilevel"/>
    <w:tmpl w:val="93A00158"/>
    <w:lvl w:ilvl="0" w:tplc="5BECC250">
      <w:start w:val="3"/>
      <w:numFmt w:val="bullet"/>
      <w:lvlText w:val="-"/>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205443F"/>
    <w:multiLevelType w:val="multilevel"/>
    <w:tmpl w:val="A88CA160"/>
    <w:lvl w:ilvl="0">
      <w:start w:val="1"/>
      <w:numFmt w:val="decimal"/>
      <w:lvlText w:val="%1."/>
      <w:lvlJc w:val="left"/>
      <w:pPr>
        <w:ind w:left="72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263A374E"/>
    <w:multiLevelType w:val="hybridMultilevel"/>
    <w:tmpl w:val="F5D45936"/>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7">
    <w:nsid w:val="272E3DBA"/>
    <w:multiLevelType w:val="hybridMultilevel"/>
    <w:tmpl w:val="AD7AC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74A0D22"/>
    <w:multiLevelType w:val="hybridMultilevel"/>
    <w:tmpl w:val="A7B0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A606351"/>
    <w:multiLevelType w:val="multilevel"/>
    <w:tmpl w:val="3C7E108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nsid w:val="2B786528"/>
    <w:multiLevelType w:val="singleLevel"/>
    <w:tmpl w:val="FC9A5CAC"/>
    <w:lvl w:ilvl="0">
      <w:start w:val="1"/>
      <w:numFmt w:val="decimal"/>
      <w:lvlText w:val="%1)"/>
      <w:legacy w:legacy="1" w:legacySpace="0" w:legacyIndent="283"/>
      <w:lvlJc w:val="left"/>
      <w:rPr>
        <w:rFonts w:ascii="Times New Roman" w:hAnsi="Times New Roman" w:cs="Times New Roman" w:hint="default"/>
      </w:rPr>
    </w:lvl>
  </w:abstractNum>
  <w:abstractNum w:abstractNumId="31">
    <w:nsid w:val="2B994D9E"/>
    <w:multiLevelType w:val="hybridMultilevel"/>
    <w:tmpl w:val="C45E01A4"/>
    <w:lvl w:ilvl="0" w:tplc="3F806740">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2BB46356"/>
    <w:multiLevelType w:val="hybridMultilevel"/>
    <w:tmpl w:val="4776CA6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2CD520F8"/>
    <w:multiLevelType w:val="multilevel"/>
    <w:tmpl w:val="4D307C2A"/>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2DA84F00"/>
    <w:multiLevelType w:val="hybridMultilevel"/>
    <w:tmpl w:val="309E98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DD50D2B"/>
    <w:multiLevelType w:val="hybridMultilevel"/>
    <w:tmpl w:val="A55E9180"/>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6">
    <w:nsid w:val="2DFB404A"/>
    <w:multiLevelType w:val="hybridMultilevel"/>
    <w:tmpl w:val="181E9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1705828"/>
    <w:multiLevelType w:val="hybridMultilevel"/>
    <w:tmpl w:val="8758B5C2"/>
    <w:lvl w:ilvl="0" w:tplc="949ED9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31DD2DB9"/>
    <w:multiLevelType w:val="hybridMultilevel"/>
    <w:tmpl w:val="52CE0E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22F68A8"/>
    <w:multiLevelType w:val="hybridMultilevel"/>
    <w:tmpl w:val="7FCC4F96"/>
    <w:lvl w:ilvl="0" w:tplc="FFFFFFFF">
      <w:start w:val="1"/>
      <w:numFmt w:val="bullet"/>
      <w:lvlText w:val="-"/>
      <w:lvlJc w:val="left"/>
      <w:pPr>
        <w:tabs>
          <w:tab w:val="num" w:pos="1080"/>
        </w:tabs>
        <w:ind w:left="0" w:firstLine="720"/>
      </w:pPr>
      <w:rPr>
        <w:rFont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nsid w:val="33AC088E"/>
    <w:multiLevelType w:val="hybridMultilevel"/>
    <w:tmpl w:val="B2469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7091EFF"/>
    <w:multiLevelType w:val="hybridMultilevel"/>
    <w:tmpl w:val="B890F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7590143"/>
    <w:multiLevelType w:val="hybridMultilevel"/>
    <w:tmpl w:val="0D942DBE"/>
    <w:lvl w:ilvl="0" w:tplc="5BECC250">
      <w:start w:val="3"/>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nsid w:val="381E1773"/>
    <w:multiLevelType w:val="hybridMultilevel"/>
    <w:tmpl w:val="E94455E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8C92B9C"/>
    <w:multiLevelType w:val="hybridMultilevel"/>
    <w:tmpl w:val="92A083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9D445ED"/>
    <w:multiLevelType w:val="multilevel"/>
    <w:tmpl w:val="5D724D8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3AB4518C"/>
    <w:multiLevelType w:val="multilevel"/>
    <w:tmpl w:val="64BC0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3E823F90"/>
    <w:multiLevelType w:val="hybridMultilevel"/>
    <w:tmpl w:val="4AAC088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8">
    <w:nsid w:val="400A755B"/>
    <w:multiLevelType w:val="hybridMultilevel"/>
    <w:tmpl w:val="09AEDB60"/>
    <w:lvl w:ilvl="0" w:tplc="B14A06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2A86460"/>
    <w:multiLevelType w:val="hybridMultilevel"/>
    <w:tmpl w:val="039CCFF8"/>
    <w:lvl w:ilvl="0" w:tplc="5BECC250">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2C96B7F"/>
    <w:multiLevelType w:val="hybridMultilevel"/>
    <w:tmpl w:val="74C8B5D8"/>
    <w:lvl w:ilvl="0" w:tplc="7B40EB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44C506E7"/>
    <w:multiLevelType w:val="hybridMultilevel"/>
    <w:tmpl w:val="F5D20D9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463776E2"/>
    <w:multiLevelType w:val="hybridMultilevel"/>
    <w:tmpl w:val="2D7668E8"/>
    <w:lvl w:ilvl="0" w:tplc="5BECC250">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84B2788"/>
    <w:multiLevelType w:val="hybridMultilevel"/>
    <w:tmpl w:val="B2563E6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nsid w:val="48BF1220"/>
    <w:multiLevelType w:val="hybridMultilevel"/>
    <w:tmpl w:val="0C928B4A"/>
    <w:lvl w:ilvl="0" w:tplc="A5AE9220">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904531E"/>
    <w:multiLevelType w:val="multilevel"/>
    <w:tmpl w:val="E59ADC5E"/>
    <w:lvl w:ilvl="0">
      <w:start w:val="3"/>
      <w:numFmt w:val="decimal"/>
      <w:lvlText w:val="%1"/>
      <w:lvlJc w:val="left"/>
      <w:pPr>
        <w:ind w:left="660" w:hanging="660"/>
      </w:pPr>
      <w:rPr>
        <w:rFonts w:hint="default"/>
      </w:rPr>
    </w:lvl>
    <w:lvl w:ilvl="1">
      <w:start w:val="1"/>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6">
    <w:nsid w:val="49562DDF"/>
    <w:multiLevelType w:val="hybridMultilevel"/>
    <w:tmpl w:val="EB560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784E01"/>
    <w:multiLevelType w:val="multilevel"/>
    <w:tmpl w:val="7DDA997C"/>
    <w:lvl w:ilvl="0">
      <w:start w:val="1"/>
      <w:numFmt w:val="decimal"/>
      <w:pStyle w:val="a"/>
      <w:lvlText w:val="%1."/>
      <w:lvlJc w:val="left"/>
      <w:pPr>
        <w:tabs>
          <w:tab w:val="num" w:pos="900"/>
        </w:tabs>
        <w:ind w:left="180" w:firstLine="0"/>
      </w:pPr>
    </w:lvl>
    <w:lvl w:ilvl="1">
      <w:start w:val="1"/>
      <w:numFmt w:val="decimal"/>
      <w:lvlText w:val="%1.%2."/>
      <w:lvlJc w:val="left"/>
      <w:pPr>
        <w:tabs>
          <w:tab w:val="num" w:pos="1080"/>
        </w:tabs>
        <w:ind w:left="0" w:firstLine="0"/>
      </w:pPr>
    </w:lvl>
    <w:lvl w:ilvl="2">
      <w:start w:val="1"/>
      <w:numFmt w:val="decimal"/>
      <w:pStyle w:val="2"/>
      <w:lvlText w:val="%1.%2.%3."/>
      <w:lvlJc w:val="left"/>
      <w:pPr>
        <w:tabs>
          <w:tab w:val="num" w:pos="1440"/>
        </w:tabs>
        <w:ind w:left="0" w:firstLine="0"/>
      </w:pPr>
    </w:lvl>
    <w:lvl w:ilvl="3">
      <w:start w:val="1"/>
      <w:numFmt w:val="decimal"/>
      <w:pStyle w:val="3"/>
      <w:lvlText w:val="%1.%2.%3.%4."/>
      <w:lvlJc w:val="left"/>
      <w:pPr>
        <w:tabs>
          <w:tab w:val="num" w:pos="1800"/>
        </w:tabs>
        <w:ind w:left="0" w:firstLine="0"/>
      </w:pPr>
    </w:lvl>
    <w:lvl w:ilvl="4">
      <w:start w:val="1"/>
      <w:numFmt w:val="decimal"/>
      <w:pStyle w:val="2"/>
      <w:lvlText w:val="%1.%2.%3.%4.%5."/>
      <w:lvlJc w:val="left"/>
      <w:pPr>
        <w:tabs>
          <w:tab w:val="num" w:pos="2160"/>
        </w:tabs>
        <w:ind w:left="0" w:firstLine="0"/>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8">
    <w:nsid w:val="4AD512F6"/>
    <w:multiLevelType w:val="hybridMultilevel"/>
    <w:tmpl w:val="1EC6D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BD452CD"/>
    <w:multiLevelType w:val="singleLevel"/>
    <w:tmpl w:val="D450ADF6"/>
    <w:lvl w:ilvl="0">
      <w:start w:val="1"/>
      <w:numFmt w:val="decimal"/>
      <w:lvlText w:val="%1)"/>
      <w:lvlJc w:val="left"/>
      <w:pPr>
        <w:tabs>
          <w:tab w:val="num" w:pos="1212"/>
        </w:tabs>
        <w:ind w:left="285" w:firstLine="567"/>
      </w:pPr>
      <w:rPr>
        <w:b w:val="0"/>
        <w:i w:val="0"/>
        <w:sz w:val="26"/>
        <w:szCs w:val="26"/>
      </w:rPr>
    </w:lvl>
  </w:abstractNum>
  <w:abstractNum w:abstractNumId="60">
    <w:nsid w:val="4C5E7160"/>
    <w:multiLevelType w:val="multilevel"/>
    <w:tmpl w:val="E8E06E6E"/>
    <w:lvl w:ilvl="0">
      <w:start w:val="1"/>
      <w:numFmt w:val="decimal"/>
      <w:pStyle w:val="1"/>
      <w:lvlText w:val="%1."/>
      <w:lvlJc w:val="center"/>
      <w:pPr>
        <w:tabs>
          <w:tab w:val="num" w:pos="567"/>
        </w:tabs>
        <w:ind w:left="567" w:hanging="279"/>
      </w:pPr>
      <w:rPr>
        <w:rFonts w:hint="default"/>
      </w:rPr>
    </w:lvl>
    <w:lvl w:ilvl="1">
      <w:start w:val="1"/>
      <w:numFmt w:val="decimal"/>
      <w:pStyle w:val="a0"/>
      <w:lvlText w:val="%1.%2."/>
      <w:lvlJc w:val="left"/>
      <w:pPr>
        <w:tabs>
          <w:tab w:val="num" w:pos="567"/>
        </w:tabs>
        <w:ind w:left="567" w:hanging="567"/>
      </w:pPr>
      <w:rPr>
        <w:rFonts w:hint="default"/>
      </w:rPr>
    </w:lvl>
    <w:lvl w:ilvl="2">
      <w:start w:val="1"/>
      <w:numFmt w:val="decimal"/>
      <w:pStyle w:val="a1"/>
      <w:lvlText w:val="%1.%2.%3"/>
      <w:lvlJc w:val="left"/>
      <w:pPr>
        <w:tabs>
          <w:tab w:val="num" w:pos="851"/>
        </w:tabs>
        <w:ind w:left="851" w:hanging="851"/>
      </w:pPr>
      <w:rPr>
        <w:rFonts w:hint="default"/>
      </w:rPr>
    </w:lvl>
    <w:lvl w:ilvl="3">
      <w:start w:val="1"/>
      <w:numFmt w:val="decimal"/>
      <w:pStyle w:val="a2"/>
      <w:lvlText w:val="%1.%2.%3.%4."/>
      <w:lvlJc w:val="left"/>
      <w:pPr>
        <w:tabs>
          <w:tab w:val="num" w:pos="1844"/>
        </w:tabs>
        <w:ind w:left="1844" w:hanging="567"/>
      </w:pPr>
      <w:rPr>
        <w:rFonts w:hint="default"/>
      </w:rPr>
    </w:lvl>
    <w:lvl w:ilvl="4">
      <w:start w:val="1"/>
      <w:numFmt w:val="lowerLetter"/>
      <w:pStyle w:val="a3"/>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1">
    <w:nsid w:val="4C6D3659"/>
    <w:multiLevelType w:val="hybridMultilevel"/>
    <w:tmpl w:val="5798F518"/>
    <w:lvl w:ilvl="0" w:tplc="B9B87CD0">
      <w:start w:val="1"/>
      <w:numFmt w:val="bullet"/>
      <w:lvlText w:val="−"/>
      <w:lvlJc w:val="left"/>
      <w:pPr>
        <w:ind w:left="928"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2">
    <w:nsid w:val="4E6E1798"/>
    <w:multiLevelType w:val="hybridMultilevel"/>
    <w:tmpl w:val="B63EEF5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3">
    <w:nsid w:val="4F44395C"/>
    <w:multiLevelType w:val="hybridMultilevel"/>
    <w:tmpl w:val="F0BE3524"/>
    <w:lvl w:ilvl="0" w:tplc="7A2AFD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4">
    <w:nsid w:val="511E35D8"/>
    <w:multiLevelType w:val="hybridMultilevel"/>
    <w:tmpl w:val="B1B87998"/>
    <w:lvl w:ilvl="0" w:tplc="B9B87CD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3023E8D"/>
    <w:multiLevelType w:val="hybridMultilevel"/>
    <w:tmpl w:val="BCD8576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6">
    <w:nsid w:val="53D43376"/>
    <w:multiLevelType w:val="hybridMultilevel"/>
    <w:tmpl w:val="6DCA3CCC"/>
    <w:lvl w:ilvl="0" w:tplc="FFFFFFFF">
      <w:start w:val="1"/>
      <w:numFmt w:val="bullet"/>
      <w:lvlText w:val="-"/>
      <w:lvlJc w:val="left"/>
      <w:pPr>
        <w:ind w:left="144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41A1DB5"/>
    <w:multiLevelType w:val="hybridMultilevel"/>
    <w:tmpl w:val="19F2C65E"/>
    <w:lvl w:ilvl="0" w:tplc="0419000B">
      <w:start w:val="1"/>
      <w:numFmt w:val="bullet"/>
      <w:lvlText w:val=""/>
      <w:lvlJc w:val="left"/>
      <w:pPr>
        <w:tabs>
          <w:tab w:val="num" w:pos="1068"/>
        </w:tabs>
        <w:ind w:left="1068" w:hanging="360"/>
      </w:pPr>
      <w:rPr>
        <w:rFonts w:ascii="Wingdings" w:hAnsi="Wingdings" w:hint="default"/>
      </w:rPr>
    </w:lvl>
    <w:lvl w:ilvl="1" w:tplc="0419000F">
      <w:start w:val="1"/>
      <w:numFmt w:val="decimal"/>
      <w:lvlText w:val="%2."/>
      <w:lvlJc w:val="left"/>
      <w:pPr>
        <w:tabs>
          <w:tab w:val="num" w:pos="1788"/>
        </w:tabs>
        <w:ind w:left="1788" w:hanging="360"/>
      </w:pPr>
      <w:rPr>
        <w:rFonts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8">
    <w:nsid w:val="54CD7F92"/>
    <w:multiLevelType w:val="hybridMultilevel"/>
    <w:tmpl w:val="CAC0AE24"/>
    <w:lvl w:ilvl="0" w:tplc="035E79A4">
      <w:start w:val="1"/>
      <w:numFmt w:val="bullet"/>
      <w:lvlText w:val=""/>
      <w:lvlJc w:val="left"/>
      <w:pPr>
        <w:ind w:left="362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9">
    <w:nsid w:val="558D47E9"/>
    <w:multiLevelType w:val="multilevel"/>
    <w:tmpl w:val="DA88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59A3FA9"/>
    <w:multiLevelType w:val="hybridMultilevel"/>
    <w:tmpl w:val="FC444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70521FF"/>
    <w:multiLevelType w:val="hybridMultilevel"/>
    <w:tmpl w:val="E4ECE9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71E6908"/>
    <w:multiLevelType w:val="multilevel"/>
    <w:tmpl w:val="3B80EFC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3">
    <w:nsid w:val="588F20F5"/>
    <w:multiLevelType w:val="hybridMultilevel"/>
    <w:tmpl w:val="36026616"/>
    <w:lvl w:ilvl="0" w:tplc="5BECC250">
      <w:start w:val="3"/>
      <w:numFmt w:val="bullet"/>
      <w:lvlText w:val="-"/>
      <w:lvlJc w:val="left"/>
      <w:pPr>
        <w:ind w:left="4613"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nsid w:val="5ED85B32"/>
    <w:multiLevelType w:val="multilevel"/>
    <w:tmpl w:val="B4C22F06"/>
    <w:lvl w:ilvl="0">
      <w:start w:val="3"/>
      <w:numFmt w:val="decimal"/>
      <w:lvlText w:val="%1."/>
      <w:lvlJc w:val="left"/>
      <w:pPr>
        <w:ind w:left="720" w:hanging="720"/>
      </w:pPr>
      <w:rPr>
        <w:rFonts w:hint="default"/>
      </w:rPr>
    </w:lvl>
    <w:lvl w:ilvl="1">
      <w:start w:val="1"/>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5">
    <w:nsid w:val="607A6A6C"/>
    <w:multiLevelType w:val="hybridMultilevel"/>
    <w:tmpl w:val="FB488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33E1AB9"/>
    <w:multiLevelType w:val="hybridMultilevel"/>
    <w:tmpl w:val="D5D8474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7">
    <w:nsid w:val="64141699"/>
    <w:multiLevelType w:val="hybridMultilevel"/>
    <w:tmpl w:val="3A60D2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4696F79"/>
    <w:multiLevelType w:val="multilevel"/>
    <w:tmpl w:val="84A4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64B83FDE"/>
    <w:multiLevelType w:val="hybridMultilevel"/>
    <w:tmpl w:val="90A0CEC4"/>
    <w:lvl w:ilvl="0" w:tplc="C46C1FC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0">
    <w:nsid w:val="6544281C"/>
    <w:multiLevelType w:val="hybridMultilevel"/>
    <w:tmpl w:val="FC9CB7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1">
    <w:nsid w:val="65943074"/>
    <w:multiLevelType w:val="hybridMultilevel"/>
    <w:tmpl w:val="9D58D4A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2">
    <w:nsid w:val="6AF913F9"/>
    <w:multiLevelType w:val="singleLevel"/>
    <w:tmpl w:val="5BECC250"/>
    <w:lvl w:ilvl="0">
      <w:start w:val="3"/>
      <w:numFmt w:val="bullet"/>
      <w:lvlText w:val="-"/>
      <w:lvlJc w:val="left"/>
      <w:pPr>
        <w:tabs>
          <w:tab w:val="num" w:pos="927"/>
        </w:tabs>
        <w:ind w:left="0" w:firstLine="567"/>
      </w:pPr>
      <w:rPr>
        <w:rFonts w:hint="default"/>
      </w:rPr>
    </w:lvl>
  </w:abstractNum>
  <w:abstractNum w:abstractNumId="83">
    <w:nsid w:val="6B5E510A"/>
    <w:multiLevelType w:val="hybridMultilevel"/>
    <w:tmpl w:val="7DA81F6E"/>
    <w:lvl w:ilvl="0" w:tplc="ADC87C46">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4">
    <w:nsid w:val="71161E26"/>
    <w:multiLevelType w:val="hybridMultilevel"/>
    <w:tmpl w:val="C0D8A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71686572"/>
    <w:multiLevelType w:val="hybridMultilevel"/>
    <w:tmpl w:val="207233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71A17465"/>
    <w:multiLevelType w:val="hybridMultilevel"/>
    <w:tmpl w:val="CF72FA0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7">
    <w:nsid w:val="71FF0DE2"/>
    <w:multiLevelType w:val="multilevel"/>
    <w:tmpl w:val="81622156"/>
    <w:lvl w:ilvl="0">
      <w:start w:val="3"/>
      <w:numFmt w:val="decimal"/>
      <w:lvlText w:val="%1."/>
      <w:lvlJc w:val="left"/>
      <w:pPr>
        <w:ind w:left="720" w:hanging="720"/>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88">
    <w:nsid w:val="720048D1"/>
    <w:multiLevelType w:val="hybridMultilevel"/>
    <w:tmpl w:val="6B46B52E"/>
    <w:lvl w:ilvl="0" w:tplc="0DFCD100">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729E5E5E"/>
    <w:multiLevelType w:val="hybridMultilevel"/>
    <w:tmpl w:val="CCBCF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2E167C7"/>
    <w:multiLevelType w:val="multilevel"/>
    <w:tmpl w:val="1028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3A71112"/>
    <w:multiLevelType w:val="hybridMultilevel"/>
    <w:tmpl w:val="3CC4B55E"/>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92">
    <w:nsid w:val="76EE689E"/>
    <w:multiLevelType w:val="hybridMultilevel"/>
    <w:tmpl w:val="7B5CE2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3">
    <w:nsid w:val="778B6938"/>
    <w:multiLevelType w:val="hybridMultilevel"/>
    <w:tmpl w:val="A06CE6FC"/>
    <w:lvl w:ilvl="0" w:tplc="5BECC250">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81F04D5"/>
    <w:multiLevelType w:val="hybridMultilevel"/>
    <w:tmpl w:val="D340E0F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5">
    <w:nsid w:val="78622D0D"/>
    <w:multiLevelType w:val="hybridMultilevel"/>
    <w:tmpl w:val="AE0ED5AA"/>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6">
    <w:nsid w:val="798C4893"/>
    <w:multiLevelType w:val="multilevel"/>
    <w:tmpl w:val="F432B10E"/>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7">
    <w:nsid w:val="7E606F0F"/>
    <w:multiLevelType w:val="hybridMultilevel"/>
    <w:tmpl w:val="DF6E3700"/>
    <w:lvl w:ilvl="0" w:tplc="B11E5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2"/>
  </w:num>
  <w:num w:numId="2">
    <w:abstractNumId w:val="61"/>
  </w:num>
  <w:num w:numId="3">
    <w:abstractNumId w:val="31"/>
  </w:num>
  <w:num w:numId="4">
    <w:abstractNumId w:val="7"/>
  </w:num>
  <w:num w:numId="5">
    <w:abstractNumId w:val="95"/>
  </w:num>
  <w:num w:numId="6">
    <w:abstractNumId w:val="4"/>
  </w:num>
  <w:num w:numId="7">
    <w:abstractNumId w:val="54"/>
  </w:num>
  <w:num w:numId="8">
    <w:abstractNumId w:val="66"/>
  </w:num>
  <w:num w:numId="9">
    <w:abstractNumId w:val="36"/>
  </w:num>
  <w:num w:numId="10">
    <w:abstractNumId w:val="30"/>
  </w:num>
  <w:num w:numId="11">
    <w:abstractNumId w:val="8"/>
  </w:num>
  <w:num w:numId="12">
    <w:abstractNumId w:val="49"/>
  </w:num>
  <w:num w:numId="13">
    <w:abstractNumId w:val="97"/>
  </w:num>
  <w:num w:numId="14">
    <w:abstractNumId w:val="22"/>
  </w:num>
  <w:num w:numId="15">
    <w:abstractNumId w:val="71"/>
  </w:num>
  <w:num w:numId="16">
    <w:abstractNumId w:val="29"/>
  </w:num>
  <w:num w:numId="17">
    <w:abstractNumId w:val="27"/>
  </w:num>
  <w:num w:numId="18">
    <w:abstractNumId w:val="50"/>
  </w:num>
  <w:num w:numId="1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0"/>
  </w:num>
  <w:num w:numId="23">
    <w:abstractNumId w:val="37"/>
  </w:num>
  <w:num w:numId="24">
    <w:abstractNumId w:val="92"/>
  </w:num>
  <w:num w:numId="25">
    <w:abstractNumId w:val="84"/>
  </w:num>
  <w:num w:numId="26">
    <w:abstractNumId w:val="33"/>
  </w:num>
  <w:num w:numId="27">
    <w:abstractNumId w:val="96"/>
  </w:num>
  <w:num w:numId="28">
    <w:abstractNumId w:val="87"/>
  </w:num>
  <w:num w:numId="29">
    <w:abstractNumId w:val="55"/>
  </w:num>
  <w:num w:numId="30">
    <w:abstractNumId w:val="72"/>
  </w:num>
  <w:num w:numId="31">
    <w:abstractNumId w:val="74"/>
  </w:num>
  <w:num w:numId="32">
    <w:abstractNumId w:val="58"/>
  </w:num>
  <w:num w:numId="33">
    <w:abstractNumId w:val="70"/>
  </w:num>
  <w:num w:numId="34">
    <w:abstractNumId w:val="1"/>
  </w:num>
  <w:num w:numId="35">
    <w:abstractNumId w:val="26"/>
  </w:num>
  <w:num w:numId="36">
    <w:abstractNumId w:val="38"/>
  </w:num>
  <w:num w:numId="37">
    <w:abstractNumId w:val="91"/>
  </w:num>
  <w:num w:numId="38">
    <w:abstractNumId w:val="47"/>
  </w:num>
  <w:num w:numId="39">
    <w:abstractNumId w:val="35"/>
  </w:num>
  <w:num w:numId="40">
    <w:abstractNumId w:val="80"/>
  </w:num>
  <w:num w:numId="41">
    <w:abstractNumId w:val="76"/>
  </w:num>
  <w:num w:numId="42">
    <w:abstractNumId w:val="75"/>
  </w:num>
  <w:num w:numId="43">
    <w:abstractNumId w:val="15"/>
  </w:num>
  <w:num w:numId="44">
    <w:abstractNumId w:val="12"/>
  </w:num>
  <w:num w:numId="45">
    <w:abstractNumId w:val="82"/>
  </w:num>
  <w:num w:numId="46">
    <w:abstractNumId w:val="5"/>
  </w:num>
  <w:num w:numId="47">
    <w:abstractNumId w:val="60"/>
  </w:num>
  <w:num w:numId="48">
    <w:abstractNumId w:val="39"/>
  </w:num>
  <w:num w:numId="49">
    <w:abstractNumId w:val="59"/>
  </w:num>
  <w:num w:numId="50">
    <w:abstractNumId w:val="43"/>
  </w:num>
  <w:num w:numId="51">
    <w:abstractNumId w:val="63"/>
  </w:num>
  <w:num w:numId="52">
    <w:abstractNumId w:val="23"/>
  </w:num>
  <w:num w:numId="53">
    <w:abstractNumId w:val="21"/>
  </w:num>
  <w:num w:numId="54">
    <w:abstractNumId w:val="64"/>
  </w:num>
  <w:num w:numId="55">
    <w:abstractNumId w:val="53"/>
  </w:num>
  <w:num w:numId="56">
    <w:abstractNumId w:val="24"/>
  </w:num>
  <w:num w:numId="57">
    <w:abstractNumId w:val="16"/>
  </w:num>
  <w:num w:numId="58">
    <w:abstractNumId w:val="46"/>
  </w:num>
  <w:num w:numId="59">
    <w:abstractNumId w:val="78"/>
  </w:num>
  <w:num w:numId="60">
    <w:abstractNumId w:val="77"/>
  </w:num>
  <w:num w:numId="61">
    <w:abstractNumId w:val="44"/>
  </w:num>
  <w:num w:numId="62">
    <w:abstractNumId w:val="0"/>
    <w:lvlOverride w:ilvl="0">
      <w:lvl w:ilvl="0">
        <w:start w:val="65535"/>
        <w:numFmt w:val="bullet"/>
        <w:lvlText w:val="*"/>
        <w:legacy w:legacy="1" w:legacySpace="0" w:legacyIndent="533"/>
        <w:lvlJc w:val="left"/>
        <w:rPr>
          <w:rFonts w:ascii="Times New Roman" w:hAnsi="Times New Roman" w:cs="Times New Roman" w:hint="default"/>
        </w:rPr>
      </w:lvl>
    </w:lvlOverride>
  </w:num>
  <w:num w:numId="63">
    <w:abstractNumId w:val="34"/>
  </w:num>
  <w:num w:numId="64">
    <w:abstractNumId w:val="90"/>
  </w:num>
  <w:num w:numId="65">
    <w:abstractNumId w:val="69"/>
  </w:num>
  <w:num w:numId="66">
    <w:abstractNumId w:val="88"/>
  </w:num>
  <w:num w:numId="67">
    <w:abstractNumId w:val="89"/>
  </w:num>
  <w:num w:numId="68">
    <w:abstractNumId w:val="20"/>
  </w:num>
  <w:num w:numId="69">
    <w:abstractNumId w:val="57"/>
  </w:num>
  <w:num w:numId="70">
    <w:abstractNumId w:val="51"/>
  </w:num>
  <w:num w:numId="71">
    <w:abstractNumId w:val="52"/>
  </w:num>
  <w:num w:numId="72">
    <w:abstractNumId w:val="83"/>
  </w:num>
  <w:num w:numId="73">
    <w:abstractNumId w:val="18"/>
  </w:num>
  <w:num w:numId="74">
    <w:abstractNumId w:val="68"/>
  </w:num>
  <w:num w:numId="75">
    <w:abstractNumId w:val="93"/>
  </w:num>
  <w:num w:numId="76">
    <w:abstractNumId w:val="41"/>
  </w:num>
  <w:num w:numId="77">
    <w:abstractNumId w:val="59"/>
    <w:lvlOverride w:ilvl="0">
      <w:startOverride w:val="1"/>
    </w:lvlOverride>
  </w:num>
  <w:num w:numId="78">
    <w:abstractNumId w:val="21"/>
    <w:lvlOverride w:ilvl="0">
      <w:startOverride w:val="1"/>
    </w:lvlOverride>
    <w:lvlOverride w:ilvl="1"/>
    <w:lvlOverride w:ilvl="2"/>
    <w:lvlOverride w:ilvl="3"/>
    <w:lvlOverride w:ilvl="4"/>
    <w:lvlOverride w:ilvl="5"/>
    <w:lvlOverride w:ilvl="6"/>
    <w:lvlOverride w:ilvl="7"/>
    <w:lvlOverride w:ilvl="8"/>
  </w:num>
  <w:num w:numId="79">
    <w:abstractNumId w:val="42"/>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num>
  <w:num w:numId="82">
    <w:abstractNumId w:val="85"/>
  </w:num>
  <w:num w:numId="83">
    <w:abstractNumId w:val="6"/>
  </w:num>
  <w:num w:numId="84">
    <w:abstractNumId w:val="25"/>
  </w:num>
  <w:num w:numId="85">
    <w:abstractNumId w:val="45"/>
  </w:num>
  <w:num w:numId="86">
    <w:abstractNumId w:val="9"/>
  </w:num>
  <w:num w:numId="87">
    <w:abstractNumId w:val="28"/>
  </w:num>
  <w:num w:numId="88">
    <w:abstractNumId w:val="17"/>
  </w:num>
  <w:num w:numId="89">
    <w:abstractNumId w:val="65"/>
  </w:num>
  <w:num w:numId="90">
    <w:abstractNumId w:val="67"/>
  </w:num>
  <w:num w:numId="91">
    <w:abstractNumId w:val="32"/>
  </w:num>
  <w:num w:numId="92">
    <w:abstractNumId w:val="48"/>
  </w:num>
  <w:num w:numId="93">
    <w:abstractNumId w:val="56"/>
  </w:num>
  <w:num w:numId="94">
    <w:abstractNumId w:val="81"/>
  </w:num>
  <w:num w:numId="95">
    <w:abstractNumId w:val="14"/>
  </w:num>
  <w:num w:numId="96">
    <w:abstractNumId w:val="13"/>
  </w:num>
  <w:num w:numId="97">
    <w:abstractNumId w:val="19"/>
  </w:num>
  <w:num w:numId="98">
    <w:abstractNumId w:val="10"/>
  </w:num>
  <w:num w:numId="99">
    <w:abstractNumId w:val="79"/>
  </w:num>
  <w:num w:numId="100">
    <w:abstractNumId w:val="3"/>
  </w:num>
  <w:num w:numId="101">
    <w:abstractNumId w:val="73"/>
  </w:num>
  <w:num w:numId="1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22D"/>
    <w:rsid w:val="00001116"/>
    <w:rsid w:val="0000133C"/>
    <w:rsid w:val="00003B7E"/>
    <w:rsid w:val="000053B2"/>
    <w:rsid w:val="00007002"/>
    <w:rsid w:val="00007574"/>
    <w:rsid w:val="0000795D"/>
    <w:rsid w:val="00010BD9"/>
    <w:rsid w:val="000120D9"/>
    <w:rsid w:val="00012F09"/>
    <w:rsid w:val="00013292"/>
    <w:rsid w:val="000175D7"/>
    <w:rsid w:val="0002143D"/>
    <w:rsid w:val="00021811"/>
    <w:rsid w:val="00022C58"/>
    <w:rsid w:val="000319CF"/>
    <w:rsid w:val="00031C1C"/>
    <w:rsid w:val="00033075"/>
    <w:rsid w:val="0003339B"/>
    <w:rsid w:val="000338AB"/>
    <w:rsid w:val="00036EBE"/>
    <w:rsid w:val="000371F7"/>
    <w:rsid w:val="00041DA1"/>
    <w:rsid w:val="000453E2"/>
    <w:rsid w:val="00046B30"/>
    <w:rsid w:val="00046E1C"/>
    <w:rsid w:val="00052113"/>
    <w:rsid w:val="00052E32"/>
    <w:rsid w:val="00052E97"/>
    <w:rsid w:val="00053410"/>
    <w:rsid w:val="00056E31"/>
    <w:rsid w:val="00057D48"/>
    <w:rsid w:val="00061AA8"/>
    <w:rsid w:val="0006328F"/>
    <w:rsid w:val="00063401"/>
    <w:rsid w:val="000678D8"/>
    <w:rsid w:val="00067BDD"/>
    <w:rsid w:val="00072D07"/>
    <w:rsid w:val="00072D88"/>
    <w:rsid w:val="000730A5"/>
    <w:rsid w:val="00074A85"/>
    <w:rsid w:val="00074B46"/>
    <w:rsid w:val="000754A9"/>
    <w:rsid w:val="00076E5B"/>
    <w:rsid w:val="000775A6"/>
    <w:rsid w:val="00082A76"/>
    <w:rsid w:val="00084FD4"/>
    <w:rsid w:val="00086D80"/>
    <w:rsid w:val="00087608"/>
    <w:rsid w:val="000914E1"/>
    <w:rsid w:val="00092086"/>
    <w:rsid w:val="0009244F"/>
    <w:rsid w:val="00093D62"/>
    <w:rsid w:val="00095691"/>
    <w:rsid w:val="00095985"/>
    <w:rsid w:val="00095B39"/>
    <w:rsid w:val="000A196D"/>
    <w:rsid w:val="000A2E25"/>
    <w:rsid w:val="000A330E"/>
    <w:rsid w:val="000A530D"/>
    <w:rsid w:val="000A5A91"/>
    <w:rsid w:val="000A77AC"/>
    <w:rsid w:val="000B1C9F"/>
    <w:rsid w:val="000B2216"/>
    <w:rsid w:val="000B47CE"/>
    <w:rsid w:val="000B60D0"/>
    <w:rsid w:val="000B6D03"/>
    <w:rsid w:val="000C23D5"/>
    <w:rsid w:val="000C2C44"/>
    <w:rsid w:val="000C4E8E"/>
    <w:rsid w:val="000C6DC3"/>
    <w:rsid w:val="000D1B03"/>
    <w:rsid w:val="000D281F"/>
    <w:rsid w:val="000D4703"/>
    <w:rsid w:val="000E6B66"/>
    <w:rsid w:val="000F0644"/>
    <w:rsid w:val="000F2004"/>
    <w:rsid w:val="000F351D"/>
    <w:rsid w:val="000F4905"/>
    <w:rsid w:val="000F4F36"/>
    <w:rsid w:val="000F5439"/>
    <w:rsid w:val="000F7E8F"/>
    <w:rsid w:val="001020B9"/>
    <w:rsid w:val="00105F54"/>
    <w:rsid w:val="0010758E"/>
    <w:rsid w:val="0011060A"/>
    <w:rsid w:val="00110F95"/>
    <w:rsid w:val="00111F4A"/>
    <w:rsid w:val="00113267"/>
    <w:rsid w:val="00114EE5"/>
    <w:rsid w:val="00117406"/>
    <w:rsid w:val="001178CB"/>
    <w:rsid w:val="00117ACD"/>
    <w:rsid w:val="001229DC"/>
    <w:rsid w:val="001247AA"/>
    <w:rsid w:val="0012551C"/>
    <w:rsid w:val="001269AF"/>
    <w:rsid w:val="00132C94"/>
    <w:rsid w:val="0013350E"/>
    <w:rsid w:val="00135392"/>
    <w:rsid w:val="00135AF2"/>
    <w:rsid w:val="0014222E"/>
    <w:rsid w:val="001425E3"/>
    <w:rsid w:val="00143E72"/>
    <w:rsid w:val="00144077"/>
    <w:rsid w:val="00144A02"/>
    <w:rsid w:val="001500DA"/>
    <w:rsid w:val="00150421"/>
    <w:rsid w:val="00151AE1"/>
    <w:rsid w:val="00151BFF"/>
    <w:rsid w:val="00154CE3"/>
    <w:rsid w:val="00155AA1"/>
    <w:rsid w:val="00155E86"/>
    <w:rsid w:val="0015626B"/>
    <w:rsid w:val="0015700A"/>
    <w:rsid w:val="00157F98"/>
    <w:rsid w:val="0016134A"/>
    <w:rsid w:val="00162F26"/>
    <w:rsid w:val="001639F9"/>
    <w:rsid w:val="00165384"/>
    <w:rsid w:val="00166951"/>
    <w:rsid w:val="00173DDE"/>
    <w:rsid w:val="00175BE0"/>
    <w:rsid w:val="00176D83"/>
    <w:rsid w:val="001801E1"/>
    <w:rsid w:val="00184DA1"/>
    <w:rsid w:val="001953C3"/>
    <w:rsid w:val="00196871"/>
    <w:rsid w:val="00196C07"/>
    <w:rsid w:val="001A1583"/>
    <w:rsid w:val="001A3F97"/>
    <w:rsid w:val="001A4A5B"/>
    <w:rsid w:val="001A5D99"/>
    <w:rsid w:val="001A6224"/>
    <w:rsid w:val="001B3D86"/>
    <w:rsid w:val="001B4755"/>
    <w:rsid w:val="001B4766"/>
    <w:rsid w:val="001B4C14"/>
    <w:rsid w:val="001B5B1D"/>
    <w:rsid w:val="001B5EA1"/>
    <w:rsid w:val="001C0CCC"/>
    <w:rsid w:val="001C3E1C"/>
    <w:rsid w:val="001C5B66"/>
    <w:rsid w:val="001C652B"/>
    <w:rsid w:val="001D1B85"/>
    <w:rsid w:val="001D35E8"/>
    <w:rsid w:val="001D4B6E"/>
    <w:rsid w:val="001D5058"/>
    <w:rsid w:val="001D657F"/>
    <w:rsid w:val="001E0015"/>
    <w:rsid w:val="001E1240"/>
    <w:rsid w:val="001E25AF"/>
    <w:rsid w:val="001E27A2"/>
    <w:rsid w:val="001E2C0F"/>
    <w:rsid w:val="001E61A9"/>
    <w:rsid w:val="001E692F"/>
    <w:rsid w:val="001F0898"/>
    <w:rsid w:val="001F1DB6"/>
    <w:rsid w:val="001F2440"/>
    <w:rsid w:val="001F3011"/>
    <w:rsid w:val="001F3F1D"/>
    <w:rsid w:val="001F480D"/>
    <w:rsid w:val="001F53D1"/>
    <w:rsid w:val="001F5432"/>
    <w:rsid w:val="001F5D9B"/>
    <w:rsid w:val="00203472"/>
    <w:rsid w:val="00205AB1"/>
    <w:rsid w:val="00205CE2"/>
    <w:rsid w:val="00206FCA"/>
    <w:rsid w:val="0021202E"/>
    <w:rsid w:val="002129DF"/>
    <w:rsid w:val="00213EAE"/>
    <w:rsid w:val="00214934"/>
    <w:rsid w:val="00217A72"/>
    <w:rsid w:val="00220160"/>
    <w:rsid w:val="00223978"/>
    <w:rsid w:val="0023267A"/>
    <w:rsid w:val="00232B48"/>
    <w:rsid w:val="0023504F"/>
    <w:rsid w:val="00235118"/>
    <w:rsid w:val="0023651E"/>
    <w:rsid w:val="002374EA"/>
    <w:rsid w:val="0024125D"/>
    <w:rsid w:val="00242467"/>
    <w:rsid w:val="00242ABA"/>
    <w:rsid w:val="002450DB"/>
    <w:rsid w:val="002472A9"/>
    <w:rsid w:val="00250631"/>
    <w:rsid w:val="00251AF5"/>
    <w:rsid w:val="00254D26"/>
    <w:rsid w:val="00255E59"/>
    <w:rsid w:val="00260D8C"/>
    <w:rsid w:val="00261A63"/>
    <w:rsid w:val="00262285"/>
    <w:rsid w:val="002627D8"/>
    <w:rsid w:val="00262C02"/>
    <w:rsid w:val="00262D11"/>
    <w:rsid w:val="00263889"/>
    <w:rsid w:val="00264098"/>
    <w:rsid w:val="002662D7"/>
    <w:rsid w:val="002669E5"/>
    <w:rsid w:val="002676B3"/>
    <w:rsid w:val="002728D3"/>
    <w:rsid w:val="002746E1"/>
    <w:rsid w:val="00275CD4"/>
    <w:rsid w:val="00276FFA"/>
    <w:rsid w:val="00280923"/>
    <w:rsid w:val="0028483C"/>
    <w:rsid w:val="00284DF9"/>
    <w:rsid w:val="00286C3C"/>
    <w:rsid w:val="0029043B"/>
    <w:rsid w:val="002906A0"/>
    <w:rsid w:val="00291D05"/>
    <w:rsid w:val="002925C2"/>
    <w:rsid w:val="00292E01"/>
    <w:rsid w:val="00294D7F"/>
    <w:rsid w:val="0029500F"/>
    <w:rsid w:val="0029531B"/>
    <w:rsid w:val="00296C00"/>
    <w:rsid w:val="00297365"/>
    <w:rsid w:val="00297DFB"/>
    <w:rsid w:val="002A0E87"/>
    <w:rsid w:val="002A1514"/>
    <w:rsid w:val="002A1808"/>
    <w:rsid w:val="002A29E5"/>
    <w:rsid w:val="002A3830"/>
    <w:rsid w:val="002A51DF"/>
    <w:rsid w:val="002A559E"/>
    <w:rsid w:val="002A61B8"/>
    <w:rsid w:val="002B6504"/>
    <w:rsid w:val="002B755C"/>
    <w:rsid w:val="002C30ED"/>
    <w:rsid w:val="002C3F7B"/>
    <w:rsid w:val="002C40EA"/>
    <w:rsid w:val="002C4291"/>
    <w:rsid w:val="002C75EA"/>
    <w:rsid w:val="002C7690"/>
    <w:rsid w:val="002D03A9"/>
    <w:rsid w:val="002D3295"/>
    <w:rsid w:val="002D5E4A"/>
    <w:rsid w:val="002D7CBF"/>
    <w:rsid w:val="002E0C7E"/>
    <w:rsid w:val="002E1F62"/>
    <w:rsid w:val="002E3B02"/>
    <w:rsid w:val="002E46A8"/>
    <w:rsid w:val="002F0D9D"/>
    <w:rsid w:val="002F3B30"/>
    <w:rsid w:val="002F66B9"/>
    <w:rsid w:val="002F7A29"/>
    <w:rsid w:val="003000A2"/>
    <w:rsid w:val="00300BB4"/>
    <w:rsid w:val="00303782"/>
    <w:rsid w:val="003054BE"/>
    <w:rsid w:val="003056D2"/>
    <w:rsid w:val="00305BD9"/>
    <w:rsid w:val="00311AF0"/>
    <w:rsid w:val="003124D9"/>
    <w:rsid w:val="00312D75"/>
    <w:rsid w:val="00313BBB"/>
    <w:rsid w:val="003146D9"/>
    <w:rsid w:val="003167C0"/>
    <w:rsid w:val="00323328"/>
    <w:rsid w:val="003270B6"/>
    <w:rsid w:val="00334402"/>
    <w:rsid w:val="00334585"/>
    <w:rsid w:val="0033752E"/>
    <w:rsid w:val="00337D43"/>
    <w:rsid w:val="00340E95"/>
    <w:rsid w:val="00344BDD"/>
    <w:rsid w:val="003525C6"/>
    <w:rsid w:val="003549D8"/>
    <w:rsid w:val="0036197C"/>
    <w:rsid w:val="00361C36"/>
    <w:rsid w:val="00363091"/>
    <w:rsid w:val="00370F23"/>
    <w:rsid w:val="00371EA5"/>
    <w:rsid w:val="00372AC1"/>
    <w:rsid w:val="00372F85"/>
    <w:rsid w:val="003732CB"/>
    <w:rsid w:val="0037407D"/>
    <w:rsid w:val="0037516F"/>
    <w:rsid w:val="00375D81"/>
    <w:rsid w:val="00375E4B"/>
    <w:rsid w:val="00376552"/>
    <w:rsid w:val="00376E54"/>
    <w:rsid w:val="00381AE0"/>
    <w:rsid w:val="00382F2A"/>
    <w:rsid w:val="00384539"/>
    <w:rsid w:val="003866E2"/>
    <w:rsid w:val="003872EA"/>
    <w:rsid w:val="0038774B"/>
    <w:rsid w:val="003900C2"/>
    <w:rsid w:val="00390610"/>
    <w:rsid w:val="003916AE"/>
    <w:rsid w:val="0039171C"/>
    <w:rsid w:val="003934D9"/>
    <w:rsid w:val="0039669A"/>
    <w:rsid w:val="003A1BF5"/>
    <w:rsid w:val="003A20DF"/>
    <w:rsid w:val="003A2543"/>
    <w:rsid w:val="003A78E5"/>
    <w:rsid w:val="003A79DF"/>
    <w:rsid w:val="003B0C88"/>
    <w:rsid w:val="003B3360"/>
    <w:rsid w:val="003B344A"/>
    <w:rsid w:val="003C367A"/>
    <w:rsid w:val="003C5FFB"/>
    <w:rsid w:val="003D0CF7"/>
    <w:rsid w:val="003D1B87"/>
    <w:rsid w:val="003D3D5B"/>
    <w:rsid w:val="003D4F14"/>
    <w:rsid w:val="003D7D2E"/>
    <w:rsid w:val="003E0019"/>
    <w:rsid w:val="003E5C22"/>
    <w:rsid w:val="003F4944"/>
    <w:rsid w:val="003F5270"/>
    <w:rsid w:val="00400E6E"/>
    <w:rsid w:val="00404511"/>
    <w:rsid w:val="00406090"/>
    <w:rsid w:val="00407DFB"/>
    <w:rsid w:val="00411019"/>
    <w:rsid w:val="00413A84"/>
    <w:rsid w:val="00413DB9"/>
    <w:rsid w:val="004140DA"/>
    <w:rsid w:val="00421B74"/>
    <w:rsid w:val="00422C11"/>
    <w:rsid w:val="004242F3"/>
    <w:rsid w:val="004265E5"/>
    <w:rsid w:val="00430481"/>
    <w:rsid w:val="00432A93"/>
    <w:rsid w:val="00435431"/>
    <w:rsid w:val="00435B27"/>
    <w:rsid w:val="00436AF5"/>
    <w:rsid w:val="00441302"/>
    <w:rsid w:val="00441369"/>
    <w:rsid w:val="00443538"/>
    <w:rsid w:val="004436C9"/>
    <w:rsid w:val="004451D4"/>
    <w:rsid w:val="00446279"/>
    <w:rsid w:val="004462F2"/>
    <w:rsid w:val="004464EE"/>
    <w:rsid w:val="00451282"/>
    <w:rsid w:val="00451FE1"/>
    <w:rsid w:val="00452916"/>
    <w:rsid w:val="00453AAA"/>
    <w:rsid w:val="0045413F"/>
    <w:rsid w:val="00455D64"/>
    <w:rsid w:val="00461315"/>
    <w:rsid w:val="00463D7C"/>
    <w:rsid w:val="004642D0"/>
    <w:rsid w:val="00464455"/>
    <w:rsid w:val="004657EB"/>
    <w:rsid w:val="00466792"/>
    <w:rsid w:val="00471650"/>
    <w:rsid w:val="00472E3C"/>
    <w:rsid w:val="004746A1"/>
    <w:rsid w:val="004803E0"/>
    <w:rsid w:val="0048151A"/>
    <w:rsid w:val="00481816"/>
    <w:rsid w:val="00484F49"/>
    <w:rsid w:val="00485EB1"/>
    <w:rsid w:val="0048685F"/>
    <w:rsid w:val="00491AA0"/>
    <w:rsid w:val="00495E21"/>
    <w:rsid w:val="004A0268"/>
    <w:rsid w:val="004A15BD"/>
    <w:rsid w:val="004A2CD6"/>
    <w:rsid w:val="004A3DC8"/>
    <w:rsid w:val="004A413A"/>
    <w:rsid w:val="004A4F9D"/>
    <w:rsid w:val="004A6BC6"/>
    <w:rsid w:val="004B0B31"/>
    <w:rsid w:val="004B62A8"/>
    <w:rsid w:val="004C0EB5"/>
    <w:rsid w:val="004C1E2D"/>
    <w:rsid w:val="004C1F48"/>
    <w:rsid w:val="004C39A9"/>
    <w:rsid w:val="004C4DB0"/>
    <w:rsid w:val="004C5091"/>
    <w:rsid w:val="004C5F20"/>
    <w:rsid w:val="004C6E95"/>
    <w:rsid w:val="004D0FE5"/>
    <w:rsid w:val="004D2203"/>
    <w:rsid w:val="004D2B56"/>
    <w:rsid w:val="004D4423"/>
    <w:rsid w:val="004D500E"/>
    <w:rsid w:val="004D5279"/>
    <w:rsid w:val="004D69E5"/>
    <w:rsid w:val="004D78A3"/>
    <w:rsid w:val="004D78AE"/>
    <w:rsid w:val="004D7E81"/>
    <w:rsid w:val="004E0D10"/>
    <w:rsid w:val="004E12F6"/>
    <w:rsid w:val="004E28B1"/>
    <w:rsid w:val="004E54E1"/>
    <w:rsid w:val="004E5561"/>
    <w:rsid w:val="004E7233"/>
    <w:rsid w:val="004E72E7"/>
    <w:rsid w:val="004F3749"/>
    <w:rsid w:val="004F4B3C"/>
    <w:rsid w:val="004F506D"/>
    <w:rsid w:val="004F619B"/>
    <w:rsid w:val="00501955"/>
    <w:rsid w:val="00503835"/>
    <w:rsid w:val="00506F14"/>
    <w:rsid w:val="00507930"/>
    <w:rsid w:val="0051110A"/>
    <w:rsid w:val="005213B0"/>
    <w:rsid w:val="0052158B"/>
    <w:rsid w:val="00524199"/>
    <w:rsid w:val="005264AF"/>
    <w:rsid w:val="00526BF6"/>
    <w:rsid w:val="00527141"/>
    <w:rsid w:val="0053076F"/>
    <w:rsid w:val="00531A5A"/>
    <w:rsid w:val="005326C3"/>
    <w:rsid w:val="0053296D"/>
    <w:rsid w:val="0053545B"/>
    <w:rsid w:val="005359A9"/>
    <w:rsid w:val="00537490"/>
    <w:rsid w:val="0053761B"/>
    <w:rsid w:val="00541F75"/>
    <w:rsid w:val="00544D96"/>
    <w:rsid w:val="005453C5"/>
    <w:rsid w:val="00546021"/>
    <w:rsid w:val="00550296"/>
    <w:rsid w:val="005549FA"/>
    <w:rsid w:val="00554C40"/>
    <w:rsid w:val="00555827"/>
    <w:rsid w:val="00556D11"/>
    <w:rsid w:val="005608CD"/>
    <w:rsid w:val="00560BE3"/>
    <w:rsid w:val="00560ECE"/>
    <w:rsid w:val="00561655"/>
    <w:rsid w:val="00562DB1"/>
    <w:rsid w:val="00563672"/>
    <w:rsid w:val="00567A36"/>
    <w:rsid w:val="00574CEF"/>
    <w:rsid w:val="005753B4"/>
    <w:rsid w:val="00575913"/>
    <w:rsid w:val="005774F8"/>
    <w:rsid w:val="005837DA"/>
    <w:rsid w:val="005865F7"/>
    <w:rsid w:val="00586619"/>
    <w:rsid w:val="0058720B"/>
    <w:rsid w:val="005904E4"/>
    <w:rsid w:val="0059440E"/>
    <w:rsid w:val="00596355"/>
    <w:rsid w:val="005971BA"/>
    <w:rsid w:val="005A2E7E"/>
    <w:rsid w:val="005A5290"/>
    <w:rsid w:val="005A543D"/>
    <w:rsid w:val="005A5990"/>
    <w:rsid w:val="005B0218"/>
    <w:rsid w:val="005B2942"/>
    <w:rsid w:val="005B321D"/>
    <w:rsid w:val="005B3F80"/>
    <w:rsid w:val="005B5046"/>
    <w:rsid w:val="005B5F79"/>
    <w:rsid w:val="005B6F21"/>
    <w:rsid w:val="005B7066"/>
    <w:rsid w:val="005B71A8"/>
    <w:rsid w:val="005B757F"/>
    <w:rsid w:val="005B7716"/>
    <w:rsid w:val="005C09E8"/>
    <w:rsid w:val="005C18E9"/>
    <w:rsid w:val="005C3C43"/>
    <w:rsid w:val="005C6B6F"/>
    <w:rsid w:val="005D1BB8"/>
    <w:rsid w:val="005D5F7C"/>
    <w:rsid w:val="005E06FB"/>
    <w:rsid w:val="005E08CC"/>
    <w:rsid w:val="005E203F"/>
    <w:rsid w:val="005E4374"/>
    <w:rsid w:val="005E43DE"/>
    <w:rsid w:val="005E5989"/>
    <w:rsid w:val="005E70BB"/>
    <w:rsid w:val="005E7E88"/>
    <w:rsid w:val="005F05FD"/>
    <w:rsid w:val="005F16D2"/>
    <w:rsid w:val="005F4519"/>
    <w:rsid w:val="00600F26"/>
    <w:rsid w:val="00602BA8"/>
    <w:rsid w:val="0060608F"/>
    <w:rsid w:val="006107A6"/>
    <w:rsid w:val="00611244"/>
    <w:rsid w:val="00611F28"/>
    <w:rsid w:val="006128DB"/>
    <w:rsid w:val="006162A4"/>
    <w:rsid w:val="00616AA0"/>
    <w:rsid w:val="0061737F"/>
    <w:rsid w:val="00617D52"/>
    <w:rsid w:val="00622BEA"/>
    <w:rsid w:val="0062527D"/>
    <w:rsid w:val="006257D2"/>
    <w:rsid w:val="00630569"/>
    <w:rsid w:val="00630713"/>
    <w:rsid w:val="00631715"/>
    <w:rsid w:val="006323CB"/>
    <w:rsid w:val="00636674"/>
    <w:rsid w:val="00640F8B"/>
    <w:rsid w:val="00643D0C"/>
    <w:rsid w:val="00644993"/>
    <w:rsid w:val="00644F83"/>
    <w:rsid w:val="00647374"/>
    <w:rsid w:val="006474AD"/>
    <w:rsid w:val="006516F3"/>
    <w:rsid w:val="00656F08"/>
    <w:rsid w:val="006607B0"/>
    <w:rsid w:val="00665436"/>
    <w:rsid w:val="006663F4"/>
    <w:rsid w:val="00666A85"/>
    <w:rsid w:val="006678FF"/>
    <w:rsid w:val="006702E6"/>
    <w:rsid w:val="00670411"/>
    <w:rsid w:val="00671028"/>
    <w:rsid w:val="00674685"/>
    <w:rsid w:val="00676FC1"/>
    <w:rsid w:val="0067708E"/>
    <w:rsid w:val="0067798D"/>
    <w:rsid w:val="0068356F"/>
    <w:rsid w:val="00683BB2"/>
    <w:rsid w:val="00692BB1"/>
    <w:rsid w:val="00693C0A"/>
    <w:rsid w:val="00693C1C"/>
    <w:rsid w:val="006951D9"/>
    <w:rsid w:val="0069680B"/>
    <w:rsid w:val="00696A69"/>
    <w:rsid w:val="006973A2"/>
    <w:rsid w:val="006A0ACC"/>
    <w:rsid w:val="006A2F30"/>
    <w:rsid w:val="006A3031"/>
    <w:rsid w:val="006A467F"/>
    <w:rsid w:val="006A54E4"/>
    <w:rsid w:val="006B06E4"/>
    <w:rsid w:val="006B102B"/>
    <w:rsid w:val="006B4EAA"/>
    <w:rsid w:val="006B4FD3"/>
    <w:rsid w:val="006B7212"/>
    <w:rsid w:val="006C4C46"/>
    <w:rsid w:val="006C64B4"/>
    <w:rsid w:val="006C7B8C"/>
    <w:rsid w:val="006C7E9E"/>
    <w:rsid w:val="006D1D7F"/>
    <w:rsid w:val="006D4CC9"/>
    <w:rsid w:val="006D68B5"/>
    <w:rsid w:val="006D6F41"/>
    <w:rsid w:val="006E0E9E"/>
    <w:rsid w:val="006E4956"/>
    <w:rsid w:val="006E531E"/>
    <w:rsid w:val="006E568F"/>
    <w:rsid w:val="006E75F9"/>
    <w:rsid w:val="006F577C"/>
    <w:rsid w:val="006F6965"/>
    <w:rsid w:val="006F6A44"/>
    <w:rsid w:val="006F77C8"/>
    <w:rsid w:val="00700344"/>
    <w:rsid w:val="0070063C"/>
    <w:rsid w:val="00700C6C"/>
    <w:rsid w:val="00701EE6"/>
    <w:rsid w:val="0070224D"/>
    <w:rsid w:val="00703A58"/>
    <w:rsid w:val="00705320"/>
    <w:rsid w:val="0070576A"/>
    <w:rsid w:val="007119E5"/>
    <w:rsid w:val="00712521"/>
    <w:rsid w:val="00712950"/>
    <w:rsid w:val="00712D4B"/>
    <w:rsid w:val="00713D95"/>
    <w:rsid w:val="00714F94"/>
    <w:rsid w:val="0071567A"/>
    <w:rsid w:val="00716C9C"/>
    <w:rsid w:val="0072010C"/>
    <w:rsid w:val="007202B6"/>
    <w:rsid w:val="00721CAC"/>
    <w:rsid w:val="00722DA4"/>
    <w:rsid w:val="00723D99"/>
    <w:rsid w:val="0072508A"/>
    <w:rsid w:val="00726A90"/>
    <w:rsid w:val="00726AFC"/>
    <w:rsid w:val="0073678D"/>
    <w:rsid w:val="0073736E"/>
    <w:rsid w:val="007405C7"/>
    <w:rsid w:val="0074112D"/>
    <w:rsid w:val="00742D66"/>
    <w:rsid w:val="00743730"/>
    <w:rsid w:val="00744724"/>
    <w:rsid w:val="00747ED4"/>
    <w:rsid w:val="0075370C"/>
    <w:rsid w:val="00754693"/>
    <w:rsid w:val="00755497"/>
    <w:rsid w:val="00755813"/>
    <w:rsid w:val="00756137"/>
    <w:rsid w:val="00757E8B"/>
    <w:rsid w:val="007607E9"/>
    <w:rsid w:val="00760FBF"/>
    <w:rsid w:val="00761EB0"/>
    <w:rsid w:val="00762819"/>
    <w:rsid w:val="00763C48"/>
    <w:rsid w:val="00764BCB"/>
    <w:rsid w:val="0076598B"/>
    <w:rsid w:val="0076634D"/>
    <w:rsid w:val="00767A0A"/>
    <w:rsid w:val="0077388C"/>
    <w:rsid w:val="00774233"/>
    <w:rsid w:val="00774B09"/>
    <w:rsid w:val="0077753A"/>
    <w:rsid w:val="00777584"/>
    <w:rsid w:val="00782579"/>
    <w:rsid w:val="00782F1C"/>
    <w:rsid w:val="00783D6F"/>
    <w:rsid w:val="00783D72"/>
    <w:rsid w:val="007857FC"/>
    <w:rsid w:val="007862AB"/>
    <w:rsid w:val="00792043"/>
    <w:rsid w:val="007954E8"/>
    <w:rsid w:val="007A1C58"/>
    <w:rsid w:val="007A1DD1"/>
    <w:rsid w:val="007A2B65"/>
    <w:rsid w:val="007A5784"/>
    <w:rsid w:val="007B1672"/>
    <w:rsid w:val="007B4443"/>
    <w:rsid w:val="007B51C2"/>
    <w:rsid w:val="007C0433"/>
    <w:rsid w:val="007C1B04"/>
    <w:rsid w:val="007C3D04"/>
    <w:rsid w:val="007C3F5F"/>
    <w:rsid w:val="007C4195"/>
    <w:rsid w:val="007C5324"/>
    <w:rsid w:val="007C7B56"/>
    <w:rsid w:val="007D0A5D"/>
    <w:rsid w:val="007E072B"/>
    <w:rsid w:val="007E0C16"/>
    <w:rsid w:val="007E3C89"/>
    <w:rsid w:val="007E5703"/>
    <w:rsid w:val="007E71D4"/>
    <w:rsid w:val="007F0125"/>
    <w:rsid w:val="007F43D6"/>
    <w:rsid w:val="007F4E0F"/>
    <w:rsid w:val="007F59AE"/>
    <w:rsid w:val="007F5AF5"/>
    <w:rsid w:val="007F7877"/>
    <w:rsid w:val="0080095F"/>
    <w:rsid w:val="008044F1"/>
    <w:rsid w:val="00811492"/>
    <w:rsid w:val="008127D6"/>
    <w:rsid w:val="0081293A"/>
    <w:rsid w:val="00812B4E"/>
    <w:rsid w:val="00814D61"/>
    <w:rsid w:val="008159D2"/>
    <w:rsid w:val="00815F95"/>
    <w:rsid w:val="008201B1"/>
    <w:rsid w:val="00820B6B"/>
    <w:rsid w:val="00822A80"/>
    <w:rsid w:val="0082490A"/>
    <w:rsid w:val="0082600D"/>
    <w:rsid w:val="00826437"/>
    <w:rsid w:val="0083218D"/>
    <w:rsid w:val="00834380"/>
    <w:rsid w:val="0083439D"/>
    <w:rsid w:val="0083556A"/>
    <w:rsid w:val="00836161"/>
    <w:rsid w:val="00836580"/>
    <w:rsid w:val="00837655"/>
    <w:rsid w:val="00844BFC"/>
    <w:rsid w:val="008503AF"/>
    <w:rsid w:val="00852D01"/>
    <w:rsid w:val="00852DD6"/>
    <w:rsid w:val="00860C6B"/>
    <w:rsid w:val="008618C5"/>
    <w:rsid w:val="0086357B"/>
    <w:rsid w:val="00864FA8"/>
    <w:rsid w:val="0086682F"/>
    <w:rsid w:val="0086711A"/>
    <w:rsid w:val="0087104B"/>
    <w:rsid w:val="00871545"/>
    <w:rsid w:val="0087656F"/>
    <w:rsid w:val="00876D1C"/>
    <w:rsid w:val="00877823"/>
    <w:rsid w:val="00881682"/>
    <w:rsid w:val="00882079"/>
    <w:rsid w:val="008824C0"/>
    <w:rsid w:val="00883B39"/>
    <w:rsid w:val="00885553"/>
    <w:rsid w:val="0088569D"/>
    <w:rsid w:val="00885800"/>
    <w:rsid w:val="00886013"/>
    <w:rsid w:val="00886CA5"/>
    <w:rsid w:val="00886FDA"/>
    <w:rsid w:val="00887797"/>
    <w:rsid w:val="00890E1D"/>
    <w:rsid w:val="00894425"/>
    <w:rsid w:val="00896998"/>
    <w:rsid w:val="008A0050"/>
    <w:rsid w:val="008A1894"/>
    <w:rsid w:val="008A7AFF"/>
    <w:rsid w:val="008B42D4"/>
    <w:rsid w:val="008B4D90"/>
    <w:rsid w:val="008B5658"/>
    <w:rsid w:val="008B63B9"/>
    <w:rsid w:val="008B697F"/>
    <w:rsid w:val="008B6D61"/>
    <w:rsid w:val="008B7B51"/>
    <w:rsid w:val="008C0296"/>
    <w:rsid w:val="008C084A"/>
    <w:rsid w:val="008C1D32"/>
    <w:rsid w:val="008C54A6"/>
    <w:rsid w:val="008C5587"/>
    <w:rsid w:val="008C5C67"/>
    <w:rsid w:val="008C68CF"/>
    <w:rsid w:val="008D1F00"/>
    <w:rsid w:val="008D264F"/>
    <w:rsid w:val="008D2C26"/>
    <w:rsid w:val="008D344B"/>
    <w:rsid w:val="008D50F2"/>
    <w:rsid w:val="008D7D56"/>
    <w:rsid w:val="008E2D65"/>
    <w:rsid w:val="008E3C8B"/>
    <w:rsid w:val="008E516B"/>
    <w:rsid w:val="008E643B"/>
    <w:rsid w:val="008E649A"/>
    <w:rsid w:val="008E65FF"/>
    <w:rsid w:val="008E70A6"/>
    <w:rsid w:val="008F074B"/>
    <w:rsid w:val="008F143F"/>
    <w:rsid w:val="008F2278"/>
    <w:rsid w:val="008F3666"/>
    <w:rsid w:val="008F5CB2"/>
    <w:rsid w:val="008F607B"/>
    <w:rsid w:val="008F6FB7"/>
    <w:rsid w:val="009005C8"/>
    <w:rsid w:val="00901033"/>
    <w:rsid w:val="00903E48"/>
    <w:rsid w:val="00904A55"/>
    <w:rsid w:val="00906255"/>
    <w:rsid w:val="00910766"/>
    <w:rsid w:val="009134B0"/>
    <w:rsid w:val="00915512"/>
    <w:rsid w:val="00916D7A"/>
    <w:rsid w:val="00916E02"/>
    <w:rsid w:val="00917FE6"/>
    <w:rsid w:val="0092397F"/>
    <w:rsid w:val="00925D2A"/>
    <w:rsid w:val="009309FA"/>
    <w:rsid w:val="00931861"/>
    <w:rsid w:val="0093257D"/>
    <w:rsid w:val="00933466"/>
    <w:rsid w:val="00937C17"/>
    <w:rsid w:val="00943182"/>
    <w:rsid w:val="009439B6"/>
    <w:rsid w:val="00944064"/>
    <w:rsid w:val="009461EF"/>
    <w:rsid w:val="00946DFC"/>
    <w:rsid w:val="00947BC7"/>
    <w:rsid w:val="00953F92"/>
    <w:rsid w:val="00956851"/>
    <w:rsid w:val="00957789"/>
    <w:rsid w:val="00960973"/>
    <w:rsid w:val="00961FD7"/>
    <w:rsid w:val="00964110"/>
    <w:rsid w:val="00964698"/>
    <w:rsid w:val="00970B70"/>
    <w:rsid w:val="00970FC2"/>
    <w:rsid w:val="00974B24"/>
    <w:rsid w:val="00982224"/>
    <w:rsid w:val="00984020"/>
    <w:rsid w:val="0098499A"/>
    <w:rsid w:val="009856CB"/>
    <w:rsid w:val="0098711F"/>
    <w:rsid w:val="00992C4B"/>
    <w:rsid w:val="00995A08"/>
    <w:rsid w:val="009A1E4C"/>
    <w:rsid w:val="009A463B"/>
    <w:rsid w:val="009A51A0"/>
    <w:rsid w:val="009A572A"/>
    <w:rsid w:val="009A5BBC"/>
    <w:rsid w:val="009B12ED"/>
    <w:rsid w:val="009B3C3B"/>
    <w:rsid w:val="009B4222"/>
    <w:rsid w:val="009B44B4"/>
    <w:rsid w:val="009B4660"/>
    <w:rsid w:val="009C0402"/>
    <w:rsid w:val="009C0701"/>
    <w:rsid w:val="009C246C"/>
    <w:rsid w:val="009C3041"/>
    <w:rsid w:val="009C45CC"/>
    <w:rsid w:val="009C7335"/>
    <w:rsid w:val="009D0E7C"/>
    <w:rsid w:val="009D1FB2"/>
    <w:rsid w:val="009D28AB"/>
    <w:rsid w:val="009D4EE6"/>
    <w:rsid w:val="009D6A14"/>
    <w:rsid w:val="009E11D8"/>
    <w:rsid w:val="009E24F9"/>
    <w:rsid w:val="009E5353"/>
    <w:rsid w:val="009E609D"/>
    <w:rsid w:val="009E6B82"/>
    <w:rsid w:val="009E7B93"/>
    <w:rsid w:val="009F00D1"/>
    <w:rsid w:val="009F0CF4"/>
    <w:rsid w:val="009F4C96"/>
    <w:rsid w:val="009F6ABE"/>
    <w:rsid w:val="009F7A52"/>
    <w:rsid w:val="00A05C87"/>
    <w:rsid w:val="00A10181"/>
    <w:rsid w:val="00A11791"/>
    <w:rsid w:val="00A14B8B"/>
    <w:rsid w:val="00A14E6D"/>
    <w:rsid w:val="00A176D5"/>
    <w:rsid w:val="00A204FD"/>
    <w:rsid w:val="00A229AD"/>
    <w:rsid w:val="00A23521"/>
    <w:rsid w:val="00A26ACC"/>
    <w:rsid w:val="00A413F6"/>
    <w:rsid w:val="00A41BB2"/>
    <w:rsid w:val="00A42AE2"/>
    <w:rsid w:val="00A44F54"/>
    <w:rsid w:val="00A458EA"/>
    <w:rsid w:val="00A466DD"/>
    <w:rsid w:val="00A51013"/>
    <w:rsid w:val="00A51793"/>
    <w:rsid w:val="00A51E86"/>
    <w:rsid w:val="00A52148"/>
    <w:rsid w:val="00A57BBF"/>
    <w:rsid w:val="00A61FD1"/>
    <w:rsid w:val="00A637E2"/>
    <w:rsid w:val="00A64B49"/>
    <w:rsid w:val="00A64F7F"/>
    <w:rsid w:val="00A66333"/>
    <w:rsid w:val="00A71838"/>
    <w:rsid w:val="00A728CC"/>
    <w:rsid w:val="00A72F45"/>
    <w:rsid w:val="00A73B7C"/>
    <w:rsid w:val="00A75C69"/>
    <w:rsid w:val="00A76833"/>
    <w:rsid w:val="00A77221"/>
    <w:rsid w:val="00A774C9"/>
    <w:rsid w:val="00A80D35"/>
    <w:rsid w:val="00A82B33"/>
    <w:rsid w:val="00A82C30"/>
    <w:rsid w:val="00A84128"/>
    <w:rsid w:val="00A8464A"/>
    <w:rsid w:val="00A92130"/>
    <w:rsid w:val="00A935EB"/>
    <w:rsid w:val="00A9619E"/>
    <w:rsid w:val="00AA02D8"/>
    <w:rsid w:val="00AA182F"/>
    <w:rsid w:val="00AA2F9D"/>
    <w:rsid w:val="00AA5642"/>
    <w:rsid w:val="00AA7E68"/>
    <w:rsid w:val="00AB1BE9"/>
    <w:rsid w:val="00AB212F"/>
    <w:rsid w:val="00AB5028"/>
    <w:rsid w:val="00AB53F2"/>
    <w:rsid w:val="00AC0499"/>
    <w:rsid w:val="00AD2DE0"/>
    <w:rsid w:val="00AD45CF"/>
    <w:rsid w:val="00AD66ED"/>
    <w:rsid w:val="00AE1EE1"/>
    <w:rsid w:val="00AE67AA"/>
    <w:rsid w:val="00AE79D5"/>
    <w:rsid w:val="00AF4336"/>
    <w:rsid w:val="00AF56D9"/>
    <w:rsid w:val="00AF59F4"/>
    <w:rsid w:val="00AF66D4"/>
    <w:rsid w:val="00AF74AD"/>
    <w:rsid w:val="00B00CAB"/>
    <w:rsid w:val="00B0123C"/>
    <w:rsid w:val="00B0278C"/>
    <w:rsid w:val="00B06CD3"/>
    <w:rsid w:val="00B10DD9"/>
    <w:rsid w:val="00B111C4"/>
    <w:rsid w:val="00B13756"/>
    <w:rsid w:val="00B20B13"/>
    <w:rsid w:val="00B2292B"/>
    <w:rsid w:val="00B262DF"/>
    <w:rsid w:val="00B26CB1"/>
    <w:rsid w:val="00B301CD"/>
    <w:rsid w:val="00B32DC4"/>
    <w:rsid w:val="00B34225"/>
    <w:rsid w:val="00B35A20"/>
    <w:rsid w:val="00B40197"/>
    <w:rsid w:val="00B41C1F"/>
    <w:rsid w:val="00B450A2"/>
    <w:rsid w:val="00B51830"/>
    <w:rsid w:val="00B53E6B"/>
    <w:rsid w:val="00B53FBC"/>
    <w:rsid w:val="00B55F78"/>
    <w:rsid w:val="00B57897"/>
    <w:rsid w:val="00B620E1"/>
    <w:rsid w:val="00B62876"/>
    <w:rsid w:val="00B67600"/>
    <w:rsid w:val="00B711E1"/>
    <w:rsid w:val="00B72537"/>
    <w:rsid w:val="00B73054"/>
    <w:rsid w:val="00B73F5B"/>
    <w:rsid w:val="00B74A79"/>
    <w:rsid w:val="00B7577C"/>
    <w:rsid w:val="00B7644D"/>
    <w:rsid w:val="00B76BA6"/>
    <w:rsid w:val="00B77983"/>
    <w:rsid w:val="00B8153D"/>
    <w:rsid w:val="00B81B8B"/>
    <w:rsid w:val="00B85EF3"/>
    <w:rsid w:val="00B90CC3"/>
    <w:rsid w:val="00B9191A"/>
    <w:rsid w:val="00B944A6"/>
    <w:rsid w:val="00B96E0F"/>
    <w:rsid w:val="00B97A6B"/>
    <w:rsid w:val="00B97CC8"/>
    <w:rsid w:val="00BA0430"/>
    <w:rsid w:val="00BA0857"/>
    <w:rsid w:val="00BA34DD"/>
    <w:rsid w:val="00BA534E"/>
    <w:rsid w:val="00BA78C1"/>
    <w:rsid w:val="00BA798D"/>
    <w:rsid w:val="00BB1AF0"/>
    <w:rsid w:val="00BB1CB3"/>
    <w:rsid w:val="00BB3090"/>
    <w:rsid w:val="00BB45FC"/>
    <w:rsid w:val="00BB4C81"/>
    <w:rsid w:val="00BB530B"/>
    <w:rsid w:val="00BB6810"/>
    <w:rsid w:val="00BB736E"/>
    <w:rsid w:val="00BC2059"/>
    <w:rsid w:val="00BC227B"/>
    <w:rsid w:val="00BC2595"/>
    <w:rsid w:val="00BC3A85"/>
    <w:rsid w:val="00BC42CA"/>
    <w:rsid w:val="00BC4CAA"/>
    <w:rsid w:val="00BC4CBC"/>
    <w:rsid w:val="00BC4DC2"/>
    <w:rsid w:val="00BC5634"/>
    <w:rsid w:val="00BC5789"/>
    <w:rsid w:val="00BC6E53"/>
    <w:rsid w:val="00BD60CD"/>
    <w:rsid w:val="00BE197C"/>
    <w:rsid w:val="00BE2746"/>
    <w:rsid w:val="00BE2F08"/>
    <w:rsid w:val="00BE46BD"/>
    <w:rsid w:val="00BE7601"/>
    <w:rsid w:val="00BF021C"/>
    <w:rsid w:val="00BF31AF"/>
    <w:rsid w:val="00BF38FF"/>
    <w:rsid w:val="00BF4B8B"/>
    <w:rsid w:val="00BF4CE1"/>
    <w:rsid w:val="00BF5190"/>
    <w:rsid w:val="00BF5394"/>
    <w:rsid w:val="00BF70B4"/>
    <w:rsid w:val="00C00151"/>
    <w:rsid w:val="00C01803"/>
    <w:rsid w:val="00C04B50"/>
    <w:rsid w:val="00C06585"/>
    <w:rsid w:val="00C06A9F"/>
    <w:rsid w:val="00C10E5A"/>
    <w:rsid w:val="00C115AC"/>
    <w:rsid w:val="00C131FB"/>
    <w:rsid w:val="00C1451D"/>
    <w:rsid w:val="00C20FB7"/>
    <w:rsid w:val="00C22CFC"/>
    <w:rsid w:val="00C23664"/>
    <w:rsid w:val="00C2653A"/>
    <w:rsid w:val="00C27DFA"/>
    <w:rsid w:val="00C31371"/>
    <w:rsid w:val="00C320C2"/>
    <w:rsid w:val="00C3248F"/>
    <w:rsid w:val="00C32B90"/>
    <w:rsid w:val="00C330C0"/>
    <w:rsid w:val="00C33267"/>
    <w:rsid w:val="00C34FB1"/>
    <w:rsid w:val="00C36742"/>
    <w:rsid w:val="00C3751A"/>
    <w:rsid w:val="00C4174E"/>
    <w:rsid w:val="00C441BF"/>
    <w:rsid w:val="00C4584F"/>
    <w:rsid w:val="00C464F6"/>
    <w:rsid w:val="00C50A2E"/>
    <w:rsid w:val="00C51F05"/>
    <w:rsid w:val="00C537D6"/>
    <w:rsid w:val="00C553BB"/>
    <w:rsid w:val="00C56A29"/>
    <w:rsid w:val="00C65F3B"/>
    <w:rsid w:val="00C711F1"/>
    <w:rsid w:val="00C71DC7"/>
    <w:rsid w:val="00C72509"/>
    <w:rsid w:val="00C72A47"/>
    <w:rsid w:val="00C7332D"/>
    <w:rsid w:val="00C7368C"/>
    <w:rsid w:val="00C73C97"/>
    <w:rsid w:val="00C74C9F"/>
    <w:rsid w:val="00C777D2"/>
    <w:rsid w:val="00C8018E"/>
    <w:rsid w:val="00C80BF1"/>
    <w:rsid w:val="00C81D5D"/>
    <w:rsid w:val="00C84809"/>
    <w:rsid w:val="00C85185"/>
    <w:rsid w:val="00C85A2D"/>
    <w:rsid w:val="00C872F8"/>
    <w:rsid w:val="00C905AC"/>
    <w:rsid w:val="00C90CE9"/>
    <w:rsid w:val="00C92BA1"/>
    <w:rsid w:val="00C935D9"/>
    <w:rsid w:val="00C94100"/>
    <w:rsid w:val="00C94964"/>
    <w:rsid w:val="00C95513"/>
    <w:rsid w:val="00C95618"/>
    <w:rsid w:val="00C958CD"/>
    <w:rsid w:val="00CA54EB"/>
    <w:rsid w:val="00CA59EF"/>
    <w:rsid w:val="00CB2FB5"/>
    <w:rsid w:val="00CB5E23"/>
    <w:rsid w:val="00CC09AF"/>
    <w:rsid w:val="00CC37AA"/>
    <w:rsid w:val="00CC51C1"/>
    <w:rsid w:val="00CD0155"/>
    <w:rsid w:val="00CD050D"/>
    <w:rsid w:val="00CD2B2A"/>
    <w:rsid w:val="00CD3857"/>
    <w:rsid w:val="00CD58F6"/>
    <w:rsid w:val="00CD6BFC"/>
    <w:rsid w:val="00CE0397"/>
    <w:rsid w:val="00CE0FDC"/>
    <w:rsid w:val="00CE106E"/>
    <w:rsid w:val="00CE1550"/>
    <w:rsid w:val="00CE15D4"/>
    <w:rsid w:val="00CE22D7"/>
    <w:rsid w:val="00CE44F0"/>
    <w:rsid w:val="00CE59E6"/>
    <w:rsid w:val="00CF2199"/>
    <w:rsid w:val="00CF4ADF"/>
    <w:rsid w:val="00CF7EC2"/>
    <w:rsid w:val="00D001CF"/>
    <w:rsid w:val="00D06D4C"/>
    <w:rsid w:val="00D120BE"/>
    <w:rsid w:val="00D13657"/>
    <w:rsid w:val="00D15F5E"/>
    <w:rsid w:val="00D171C1"/>
    <w:rsid w:val="00D176EB"/>
    <w:rsid w:val="00D17767"/>
    <w:rsid w:val="00D21989"/>
    <w:rsid w:val="00D225BC"/>
    <w:rsid w:val="00D235A8"/>
    <w:rsid w:val="00D250D1"/>
    <w:rsid w:val="00D26626"/>
    <w:rsid w:val="00D3060E"/>
    <w:rsid w:val="00D327F2"/>
    <w:rsid w:val="00D33364"/>
    <w:rsid w:val="00D33602"/>
    <w:rsid w:val="00D35D10"/>
    <w:rsid w:val="00D36C67"/>
    <w:rsid w:val="00D40303"/>
    <w:rsid w:val="00D413DB"/>
    <w:rsid w:val="00D4198E"/>
    <w:rsid w:val="00D43E0C"/>
    <w:rsid w:val="00D4787D"/>
    <w:rsid w:val="00D50711"/>
    <w:rsid w:val="00D56306"/>
    <w:rsid w:val="00D57274"/>
    <w:rsid w:val="00D612D7"/>
    <w:rsid w:val="00D62056"/>
    <w:rsid w:val="00D6476F"/>
    <w:rsid w:val="00D64908"/>
    <w:rsid w:val="00D65E12"/>
    <w:rsid w:val="00D67DB1"/>
    <w:rsid w:val="00D71146"/>
    <w:rsid w:val="00D72F57"/>
    <w:rsid w:val="00D73AEB"/>
    <w:rsid w:val="00D75E0C"/>
    <w:rsid w:val="00D76930"/>
    <w:rsid w:val="00D82DBF"/>
    <w:rsid w:val="00D84803"/>
    <w:rsid w:val="00D84BF3"/>
    <w:rsid w:val="00D85512"/>
    <w:rsid w:val="00D85768"/>
    <w:rsid w:val="00D90416"/>
    <w:rsid w:val="00D91443"/>
    <w:rsid w:val="00D9349F"/>
    <w:rsid w:val="00D93B58"/>
    <w:rsid w:val="00D95845"/>
    <w:rsid w:val="00D9598A"/>
    <w:rsid w:val="00D9623A"/>
    <w:rsid w:val="00DA0352"/>
    <w:rsid w:val="00DA1D8C"/>
    <w:rsid w:val="00DA2318"/>
    <w:rsid w:val="00DA30D1"/>
    <w:rsid w:val="00DA30F3"/>
    <w:rsid w:val="00DA37B3"/>
    <w:rsid w:val="00DA49A4"/>
    <w:rsid w:val="00DA4D7C"/>
    <w:rsid w:val="00DA61D3"/>
    <w:rsid w:val="00DB0502"/>
    <w:rsid w:val="00DB0CD5"/>
    <w:rsid w:val="00DB10F1"/>
    <w:rsid w:val="00DB1984"/>
    <w:rsid w:val="00DB20AB"/>
    <w:rsid w:val="00DB20E3"/>
    <w:rsid w:val="00DB491A"/>
    <w:rsid w:val="00DC0122"/>
    <w:rsid w:val="00DC0C72"/>
    <w:rsid w:val="00DC14F6"/>
    <w:rsid w:val="00DC351A"/>
    <w:rsid w:val="00DC5CCE"/>
    <w:rsid w:val="00DC689A"/>
    <w:rsid w:val="00DD0672"/>
    <w:rsid w:val="00DD1D61"/>
    <w:rsid w:val="00DD37CF"/>
    <w:rsid w:val="00DD3ECC"/>
    <w:rsid w:val="00DD4999"/>
    <w:rsid w:val="00DD6836"/>
    <w:rsid w:val="00DE0957"/>
    <w:rsid w:val="00DE7DC9"/>
    <w:rsid w:val="00DF054B"/>
    <w:rsid w:val="00DF06A8"/>
    <w:rsid w:val="00DF36E6"/>
    <w:rsid w:val="00DF5F33"/>
    <w:rsid w:val="00DF770A"/>
    <w:rsid w:val="00DF7718"/>
    <w:rsid w:val="00E01260"/>
    <w:rsid w:val="00E025CC"/>
    <w:rsid w:val="00E04703"/>
    <w:rsid w:val="00E10A10"/>
    <w:rsid w:val="00E12E5B"/>
    <w:rsid w:val="00E14655"/>
    <w:rsid w:val="00E14D60"/>
    <w:rsid w:val="00E159E7"/>
    <w:rsid w:val="00E16C22"/>
    <w:rsid w:val="00E17809"/>
    <w:rsid w:val="00E205F8"/>
    <w:rsid w:val="00E2695B"/>
    <w:rsid w:val="00E27F5F"/>
    <w:rsid w:val="00E3075A"/>
    <w:rsid w:val="00E31225"/>
    <w:rsid w:val="00E32D22"/>
    <w:rsid w:val="00E34F81"/>
    <w:rsid w:val="00E37DEA"/>
    <w:rsid w:val="00E416A8"/>
    <w:rsid w:val="00E437DB"/>
    <w:rsid w:val="00E51BF2"/>
    <w:rsid w:val="00E557AE"/>
    <w:rsid w:val="00E56808"/>
    <w:rsid w:val="00E56DB2"/>
    <w:rsid w:val="00E617E1"/>
    <w:rsid w:val="00E65C7C"/>
    <w:rsid w:val="00E66978"/>
    <w:rsid w:val="00E6703A"/>
    <w:rsid w:val="00E6719C"/>
    <w:rsid w:val="00E735F6"/>
    <w:rsid w:val="00E739F9"/>
    <w:rsid w:val="00E73C63"/>
    <w:rsid w:val="00E74099"/>
    <w:rsid w:val="00E7459C"/>
    <w:rsid w:val="00E7480B"/>
    <w:rsid w:val="00E76B8E"/>
    <w:rsid w:val="00E770BF"/>
    <w:rsid w:val="00E81519"/>
    <w:rsid w:val="00E82492"/>
    <w:rsid w:val="00E826D3"/>
    <w:rsid w:val="00E8653F"/>
    <w:rsid w:val="00E900C9"/>
    <w:rsid w:val="00E9076F"/>
    <w:rsid w:val="00E938BD"/>
    <w:rsid w:val="00E94B2F"/>
    <w:rsid w:val="00E975BF"/>
    <w:rsid w:val="00EA275C"/>
    <w:rsid w:val="00EA35D4"/>
    <w:rsid w:val="00EA3A6E"/>
    <w:rsid w:val="00EA549C"/>
    <w:rsid w:val="00EB1E3A"/>
    <w:rsid w:val="00EB31D0"/>
    <w:rsid w:val="00EB4296"/>
    <w:rsid w:val="00EB5D20"/>
    <w:rsid w:val="00EB652B"/>
    <w:rsid w:val="00EC38C3"/>
    <w:rsid w:val="00EC4BEA"/>
    <w:rsid w:val="00EC6028"/>
    <w:rsid w:val="00EC68AA"/>
    <w:rsid w:val="00EC6CF4"/>
    <w:rsid w:val="00ED0700"/>
    <w:rsid w:val="00ED1BB4"/>
    <w:rsid w:val="00ED29BC"/>
    <w:rsid w:val="00ED4560"/>
    <w:rsid w:val="00ED4919"/>
    <w:rsid w:val="00EE2DC3"/>
    <w:rsid w:val="00EE309F"/>
    <w:rsid w:val="00EE3A92"/>
    <w:rsid w:val="00EE6998"/>
    <w:rsid w:val="00EE7BC7"/>
    <w:rsid w:val="00EF0719"/>
    <w:rsid w:val="00EF15DC"/>
    <w:rsid w:val="00EF1D0B"/>
    <w:rsid w:val="00EF4649"/>
    <w:rsid w:val="00EF6524"/>
    <w:rsid w:val="00EF6FAE"/>
    <w:rsid w:val="00EF74D0"/>
    <w:rsid w:val="00F024C1"/>
    <w:rsid w:val="00F03EA7"/>
    <w:rsid w:val="00F1700B"/>
    <w:rsid w:val="00F17F53"/>
    <w:rsid w:val="00F27638"/>
    <w:rsid w:val="00F2789F"/>
    <w:rsid w:val="00F3114F"/>
    <w:rsid w:val="00F3330E"/>
    <w:rsid w:val="00F4026C"/>
    <w:rsid w:val="00F414C9"/>
    <w:rsid w:val="00F431FB"/>
    <w:rsid w:val="00F45015"/>
    <w:rsid w:val="00F47C65"/>
    <w:rsid w:val="00F5141C"/>
    <w:rsid w:val="00F531A2"/>
    <w:rsid w:val="00F53F2A"/>
    <w:rsid w:val="00F5433F"/>
    <w:rsid w:val="00F54785"/>
    <w:rsid w:val="00F56A16"/>
    <w:rsid w:val="00F56D53"/>
    <w:rsid w:val="00F56E75"/>
    <w:rsid w:val="00F62976"/>
    <w:rsid w:val="00F63E7C"/>
    <w:rsid w:val="00F63F89"/>
    <w:rsid w:val="00F64D46"/>
    <w:rsid w:val="00F71B84"/>
    <w:rsid w:val="00F71FEC"/>
    <w:rsid w:val="00F72F18"/>
    <w:rsid w:val="00F7455A"/>
    <w:rsid w:val="00F7666C"/>
    <w:rsid w:val="00F807C1"/>
    <w:rsid w:val="00F82A58"/>
    <w:rsid w:val="00F866C3"/>
    <w:rsid w:val="00F90970"/>
    <w:rsid w:val="00F92728"/>
    <w:rsid w:val="00F92A0C"/>
    <w:rsid w:val="00F93646"/>
    <w:rsid w:val="00F9549A"/>
    <w:rsid w:val="00F96089"/>
    <w:rsid w:val="00FA0B47"/>
    <w:rsid w:val="00FA1CDC"/>
    <w:rsid w:val="00FA3700"/>
    <w:rsid w:val="00FA469A"/>
    <w:rsid w:val="00FA75A1"/>
    <w:rsid w:val="00FB01D3"/>
    <w:rsid w:val="00FB2669"/>
    <w:rsid w:val="00FB2672"/>
    <w:rsid w:val="00FB4F54"/>
    <w:rsid w:val="00FB6365"/>
    <w:rsid w:val="00FB654F"/>
    <w:rsid w:val="00FC615D"/>
    <w:rsid w:val="00FC6A55"/>
    <w:rsid w:val="00FC7D5B"/>
    <w:rsid w:val="00FD0922"/>
    <w:rsid w:val="00FD156F"/>
    <w:rsid w:val="00FD1B2B"/>
    <w:rsid w:val="00FD222D"/>
    <w:rsid w:val="00FD2D7F"/>
    <w:rsid w:val="00FD3665"/>
    <w:rsid w:val="00FD3C4D"/>
    <w:rsid w:val="00FD6F25"/>
    <w:rsid w:val="00FE1BE7"/>
    <w:rsid w:val="00FE333C"/>
    <w:rsid w:val="00FE4B7F"/>
    <w:rsid w:val="00FE4D46"/>
    <w:rsid w:val="00FE5BC4"/>
    <w:rsid w:val="00FE7D3A"/>
    <w:rsid w:val="00FF5648"/>
    <w:rsid w:val="00FF6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7368C"/>
    <w:pPr>
      <w:spacing w:after="0" w:line="240" w:lineRule="auto"/>
    </w:pPr>
    <w:rPr>
      <w:rFonts w:ascii="Times New Roman" w:eastAsia="Times New Roman" w:hAnsi="Times New Roman" w:cs="Times New Roman"/>
      <w:sz w:val="24"/>
      <w:szCs w:val="24"/>
      <w:lang w:eastAsia="ru-RU"/>
    </w:rPr>
  </w:style>
  <w:style w:type="paragraph" w:styleId="10">
    <w:name w:val="heading 1"/>
    <w:basedOn w:val="a4"/>
    <w:next w:val="a4"/>
    <w:link w:val="11"/>
    <w:qFormat/>
    <w:rsid w:val="006D68B5"/>
    <w:pPr>
      <w:keepNext/>
      <w:spacing w:before="240" w:after="60"/>
      <w:outlineLvl w:val="0"/>
    </w:pPr>
    <w:rPr>
      <w:rFonts w:ascii="Arial" w:hAnsi="Arial" w:cs="Arial"/>
      <w:b/>
      <w:bCs/>
      <w:kern w:val="32"/>
      <w:sz w:val="32"/>
      <w:szCs w:val="32"/>
    </w:rPr>
  </w:style>
  <w:style w:type="paragraph" w:styleId="20">
    <w:name w:val="heading 2"/>
    <w:basedOn w:val="a4"/>
    <w:next w:val="a4"/>
    <w:link w:val="21"/>
    <w:qFormat/>
    <w:rsid w:val="008044F1"/>
    <w:pPr>
      <w:keepNext/>
      <w:spacing w:line="360" w:lineRule="auto"/>
      <w:ind w:firstLine="118"/>
      <w:jc w:val="both"/>
      <w:outlineLvl w:val="1"/>
    </w:pPr>
    <w:rPr>
      <w:sz w:val="28"/>
      <w:szCs w:val="20"/>
    </w:rPr>
  </w:style>
  <w:style w:type="paragraph" w:styleId="30">
    <w:name w:val="heading 3"/>
    <w:basedOn w:val="a4"/>
    <w:next w:val="a4"/>
    <w:link w:val="31"/>
    <w:qFormat/>
    <w:rsid w:val="008044F1"/>
    <w:pPr>
      <w:keepNext/>
      <w:ind w:firstLine="567"/>
      <w:jc w:val="center"/>
      <w:outlineLvl w:val="2"/>
    </w:pPr>
    <w:rPr>
      <w:sz w:val="28"/>
      <w:szCs w:val="20"/>
    </w:rPr>
  </w:style>
  <w:style w:type="paragraph" w:styleId="4">
    <w:name w:val="heading 4"/>
    <w:basedOn w:val="a4"/>
    <w:next w:val="a4"/>
    <w:link w:val="40"/>
    <w:qFormat/>
    <w:rsid w:val="008044F1"/>
    <w:pPr>
      <w:keepNext/>
      <w:jc w:val="center"/>
      <w:outlineLvl w:val="3"/>
    </w:pPr>
    <w:rPr>
      <w:b/>
      <w:bCs/>
      <w:sz w:val="20"/>
      <w:szCs w:val="20"/>
    </w:rPr>
  </w:style>
  <w:style w:type="paragraph" w:styleId="5">
    <w:name w:val="heading 5"/>
    <w:basedOn w:val="a4"/>
    <w:next w:val="a4"/>
    <w:link w:val="50"/>
    <w:qFormat/>
    <w:rsid w:val="008044F1"/>
    <w:pPr>
      <w:keepNext/>
      <w:ind w:firstLine="567"/>
      <w:jc w:val="center"/>
      <w:outlineLvl w:val="4"/>
    </w:pPr>
    <w:rPr>
      <w:b/>
      <w:bCs/>
      <w:sz w:val="26"/>
      <w:szCs w:val="20"/>
    </w:rPr>
  </w:style>
  <w:style w:type="paragraph" w:styleId="6">
    <w:name w:val="heading 6"/>
    <w:basedOn w:val="a4"/>
    <w:next w:val="a4"/>
    <w:link w:val="60"/>
    <w:qFormat/>
    <w:rsid w:val="008044F1"/>
    <w:pPr>
      <w:keepNext/>
      <w:jc w:val="center"/>
      <w:outlineLvl w:val="5"/>
    </w:pPr>
    <w:rPr>
      <w:b/>
      <w:iCs/>
      <w:sz w:val="26"/>
      <w:szCs w:val="20"/>
    </w:rPr>
  </w:style>
  <w:style w:type="paragraph" w:styleId="7">
    <w:name w:val="heading 7"/>
    <w:basedOn w:val="a4"/>
    <w:next w:val="a4"/>
    <w:link w:val="70"/>
    <w:qFormat/>
    <w:rsid w:val="008044F1"/>
    <w:pPr>
      <w:keepNext/>
      <w:jc w:val="both"/>
      <w:outlineLvl w:val="6"/>
    </w:pPr>
    <w:rPr>
      <w:szCs w:val="20"/>
    </w:rPr>
  </w:style>
  <w:style w:type="paragraph" w:styleId="8">
    <w:name w:val="heading 8"/>
    <w:basedOn w:val="a4"/>
    <w:next w:val="a4"/>
    <w:link w:val="80"/>
    <w:qFormat/>
    <w:rsid w:val="008044F1"/>
    <w:pPr>
      <w:keepNext/>
      <w:numPr>
        <w:numId w:val="44"/>
      </w:numPr>
      <w:outlineLvl w:val="7"/>
    </w:pPr>
    <w:rPr>
      <w:b/>
      <w:iCs/>
      <w:sz w:val="28"/>
      <w:szCs w:val="20"/>
    </w:rPr>
  </w:style>
  <w:style w:type="paragraph" w:styleId="9">
    <w:name w:val="heading 9"/>
    <w:basedOn w:val="a4"/>
    <w:next w:val="a4"/>
    <w:link w:val="90"/>
    <w:qFormat/>
    <w:rsid w:val="008044F1"/>
    <w:pPr>
      <w:keepNext/>
      <w:jc w:val="center"/>
      <w:outlineLvl w:val="8"/>
    </w:pPr>
    <w:rPr>
      <w:b/>
      <w:iCs/>
      <w:sz w:val="22"/>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uiPriority w:val="34"/>
    <w:qFormat/>
    <w:rsid w:val="009C0701"/>
    <w:pPr>
      <w:ind w:left="720"/>
      <w:contextualSpacing/>
    </w:pPr>
  </w:style>
  <w:style w:type="paragraph" w:styleId="a9">
    <w:name w:val="Balloon Text"/>
    <w:basedOn w:val="a4"/>
    <w:link w:val="aa"/>
    <w:uiPriority w:val="99"/>
    <w:semiHidden/>
    <w:unhideWhenUsed/>
    <w:rsid w:val="00754693"/>
    <w:rPr>
      <w:rFonts w:ascii="Tahoma" w:hAnsi="Tahoma" w:cs="Tahoma"/>
      <w:sz w:val="16"/>
      <w:szCs w:val="16"/>
    </w:rPr>
  </w:style>
  <w:style w:type="character" w:customStyle="1" w:styleId="aa">
    <w:name w:val="Текст выноски Знак"/>
    <w:basedOn w:val="a5"/>
    <w:link w:val="a9"/>
    <w:uiPriority w:val="99"/>
    <w:semiHidden/>
    <w:rsid w:val="00754693"/>
    <w:rPr>
      <w:rFonts w:ascii="Tahoma" w:eastAsia="Times New Roman" w:hAnsi="Tahoma" w:cs="Tahoma"/>
      <w:sz w:val="16"/>
      <w:szCs w:val="16"/>
      <w:lang w:eastAsia="ru-RU"/>
    </w:rPr>
  </w:style>
  <w:style w:type="table" w:styleId="ab">
    <w:name w:val="Table Grid"/>
    <w:basedOn w:val="a6"/>
    <w:uiPriority w:val="59"/>
    <w:rsid w:val="00677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5"/>
    <w:link w:val="10"/>
    <w:rsid w:val="006D68B5"/>
    <w:rPr>
      <w:rFonts w:ascii="Arial" w:eastAsia="Times New Roman" w:hAnsi="Arial" w:cs="Arial"/>
      <w:b/>
      <w:bCs/>
      <w:kern w:val="32"/>
      <w:sz w:val="32"/>
      <w:szCs w:val="32"/>
      <w:lang w:eastAsia="ru-RU"/>
    </w:rPr>
  </w:style>
  <w:style w:type="numbering" w:customStyle="1" w:styleId="12">
    <w:name w:val="Нет списка1"/>
    <w:next w:val="a7"/>
    <w:semiHidden/>
    <w:rsid w:val="006D68B5"/>
  </w:style>
  <w:style w:type="paragraph" w:customStyle="1" w:styleId="ConsPlusNormal">
    <w:name w:val="ConsPlusNormal"/>
    <w:rsid w:val="006D68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header"/>
    <w:basedOn w:val="a4"/>
    <w:link w:val="ad"/>
    <w:uiPriority w:val="99"/>
    <w:rsid w:val="006D68B5"/>
    <w:pPr>
      <w:tabs>
        <w:tab w:val="center" w:pos="4677"/>
        <w:tab w:val="right" w:pos="9355"/>
      </w:tabs>
    </w:pPr>
  </w:style>
  <w:style w:type="character" w:customStyle="1" w:styleId="ad">
    <w:name w:val="Верхний колонтитул Знак"/>
    <w:basedOn w:val="a5"/>
    <w:link w:val="ac"/>
    <w:uiPriority w:val="99"/>
    <w:rsid w:val="006D68B5"/>
    <w:rPr>
      <w:rFonts w:ascii="Times New Roman" w:eastAsia="Times New Roman" w:hAnsi="Times New Roman" w:cs="Times New Roman"/>
      <w:sz w:val="24"/>
      <w:szCs w:val="24"/>
      <w:lang w:eastAsia="ru-RU"/>
    </w:rPr>
  </w:style>
  <w:style w:type="character" w:styleId="ae">
    <w:name w:val="page number"/>
    <w:rsid w:val="006D68B5"/>
  </w:style>
  <w:style w:type="paragraph" w:customStyle="1" w:styleId="310">
    <w:name w:val="Основной текст 31"/>
    <w:basedOn w:val="a4"/>
    <w:rsid w:val="006D68B5"/>
    <w:pPr>
      <w:suppressAutoHyphens/>
      <w:spacing w:before="20"/>
      <w:ind w:firstLine="709"/>
      <w:jc w:val="both"/>
    </w:pPr>
    <w:rPr>
      <w:szCs w:val="20"/>
      <w:lang w:eastAsia="ar-SA"/>
    </w:rPr>
  </w:style>
  <w:style w:type="paragraph" w:customStyle="1" w:styleId="13">
    <w:name w:val="1"/>
    <w:basedOn w:val="a4"/>
    <w:rsid w:val="006D68B5"/>
    <w:pPr>
      <w:spacing w:after="160" w:line="240" w:lineRule="exact"/>
    </w:pPr>
    <w:rPr>
      <w:rFonts w:ascii="Verdana" w:hAnsi="Verdana" w:cs="Verdana"/>
      <w:sz w:val="20"/>
      <w:szCs w:val="20"/>
      <w:lang w:val="en-US" w:eastAsia="en-US"/>
    </w:rPr>
  </w:style>
  <w:style w:type="paragraph" w:styleId="af">
    <w:name w:val="Title"/>
    <w:basedOn w:val="a4"/>
    <w:link w:val="af0"/>
    <w:qFormat/>
    <w:rsid w:val="006D68B5"/>
    <w:pPr>
      <w:jc w:val="center"/>
    </w:pPr>
    <w:rPr>
      <w:szCs w:val="20"/>
    </w:rPr>
  </w:style>
  <w:style w:type="character" w:customStyle="1" w:styleId="af0">
    <w:name w:val="Название Знак"/>
    <w:basedOn w:val="a5"/>
    <w:link w:val="af"/>
    <w:rsid w:val="006D68B5"/>
    <w:rPr>
      <w:rFonts w:ascii="Times New Roman" w:eastAsia="Times New Roman" w:hAnsi="Times New Roman" w:cs="Times New Roman"/>
      <w:sz w:val="24"/>
      <w:szCs w:val="20"/>
      <w:lang w:eastAsia="ru-RU"/>
    </w:rPr>
  </w:style>
  <w:style w:type="character" w:styleId="af1">
    <w:name w:val="annotation reference"/>
    <w:uiPriority w:val="99"/>
    <w:rsid w:val="006D68B5"/>
    <w:rPr>
      <w:sz w:val="16"/>
      <w:szCs w:val="16"/>
    </w:rPr>
  </w:style>
  <w:style w:type="paragraph" w:styleId="af2">
    <w:name w:val="annotation text"/>
    <w:basedOn w:val="a4"/>
    <w:link w:val="af3"/>
    <w:uiPriority w:val="99"/>
    <w:semiHidden/>
    <w:rsid w:val="006D68B5"/>
    <w:rPr>
      <w:sz w:val="20"/>
      <w:szCs w:val="20"/>
    </w:rPr>
  </w:style>
  <w:style w:type="character" w:customStyle="1" w:styleId="af3">
    <w:name w:val="Текст примечания Знак"/>
    <w:basedOn w:val="a5"/>
    <w:link w:val="af2"/>
    <w:uiPriority w:val="99"/>
    <w:semiHidden/>
    <w:rsid w:val="006D68B5"/>
    <w:rPr>
      <w:rFonts w:ascii="Times New Roman" w:eastAsia="Times New Roman" w:hAnsi="Times New Roman" w:cs="Times New Roman"/>
      <w:sz w:val="20"/>
      <w:szCs w:val="20"/>
      <w:lang w:eastAsia="ru-RU"/>
    </w:rPr>
  </w:style>
  <w:style w:type="paragraph" w:customStyle="1" w:styleId="af4">
    <w:name w:val="Знак Знак Знак Знак"/>
    <w:basedOn w:val="a4"/>
    <w:rsid w:val="006D68B5"/>
    <w:pPr>
      <w:spacing w:after="160" w:line="240" w:lineRule="exact"/>
    </w:pPr>
    <w:rPr>
      <w:rFonts w:ascii="Verdana" w:hAnsi="Verdana" w:cs="Verdana"/>
      <w:sz w:val="20"/>
      <w:szCs w:val="20"/>
      <w:lang w:val="en-US" w:eastAsia="en-US"/>
    </w:rPr>
  </w:style>
  <w:style w:type="character" w:customStyle="1" w:styleId="21">
    <w:name w:val="Заголовок 2 Знак"/>
    <w:basedOn w:val="a5"/>
    <w:link w:val="20"/>
    <w:rsid w:val="008044F1"/>
    <w:rPr>
      <w:rFonts w:ascii="Times New Roman" w:eastAsia="Times New Roman" w:hAnsi="Times New Roman" w:cs="Times New Roman"/>
      <w:sz w:val="28"/>
      <w:szCs w:val="20"/>
      <w:lang w:eastAsia="ru-RU"/>
    </w:rPr>
  </w:style>
  <w:style w:type="character" w:customStyle="1" w:styleId="31">
    <w:name w:val="Заголовок 3 Знак"/>
    <w:basedOn w:val="a5"/>
    <w:link w:val="30"/>
    <w:rsid w:val="008044F1"/>
    <w:rPr>
      <w:rFonts w:ascii="Times New Roman" w:eastAsia="Times New Roman" w:hAnsi="Times New Roman" w:cs="Times New Roman"/>
      <w:sz w:val="28"/>
      <w:szCs w:val="20"/>
      <w:lang w:eastAsia="ru-RU"/>
    </w:rPr>
  </w:style>
  <w:style w:type="character" w:customStyle="1" w:styleId="40">
    <w:name w:val="Заголовок 4 Знак"/>
    <w:basedOn w:val="a5"/>
    <w:link w:val="4"/>
    <w:rsid w:val="008044F1"/>
    <w:rPr>
      <w:rFonts w:ascii="Times New Roman" w:eastAsia="Times New Roman" w:hAnsi="Times New Roman" w:cs="Times New Roman"/>
      <w:b/>
      <w:bCs/>
      <w:sz w:val="20"/>
      <w:szCs w:val="20"/>
      <w:lang w:eastAsia="ru-RU"/>
    </w:rPr>
  </w:style>
  <w:style w:type="character" w:customStyle="1" w:styleId="50">
    <w:name w:val="Заголовок 5 Знак"/>
    <w:basedOn w:val="a5"/>
    <w:link w:val="5"/>
    <w:rsid w:val="008044F1"/>
    <w:rPr>
      <w:rFonts w:ascii="Times New Roman" w:eastAsia="Times New Roman" w:hAnsi="Times New Roman" w:cs="Times New Roman"/>
      <w:b/>
      <w:bCs/>
      <w:sz w:val="26"/>
      <w:szCs w:val="20"/>
      <w:lang w:eastAsia="ru-RU"/>
    </w:rPr>
  </w:style>
  <w:style w:type="character" w:customStyle="1" w:styleId="60">
    <w:name w:val="Заголовок 6 Знак"/>
    <w:basedOn w:val="a5"/>
    <w:link w:val="6"/>
    <w:rsid w:val="008044F1"/>
    <w:rPr>
      <w:rFonts w:ascii="Times New Roman" w:eastAsia="Times New Roman" w:hAnsi="Times New Roman" w:cs="Times New Roman"/>
      <w:b/>
      <w:iCs/>
      <w:sz w:val="26"/>
      <w:szCs w:val="20"/>
      <w:lang w:eastAsia="ru-RU"/>
    </w:rPr>
  </w:style>
  <w:style w:type="character" w:customStyle="1" w:styleId="70">
    <w:name w:val="Заголовок 7 Знак"/>
    <w:basedOn w:val="a5"/>
    <w:link w:val="7"/>
    <w:rsid w:val="008044F1"/>
    <w:rPr>
      <w:rFonts w:ascii="Times New Roman" w:eastAsia="Times New Roman" w:hAnsi="Times New Roman" w:cs="Times New Roman"/>
      <w:sz w:val="24"/>
      <w:szCs w:val="20"/>
      <w:lang w:eastAsia="ru-RU"/>
    </w:rPr>
  </w:style>
  <w:style w:type="character" w:customStyle="1" w:styleId="80">
    <w:name w:val="Заголовок 8 Знак"/>
    <w:basedOn w:val="a5"/>
    <w:link w:val="8"/>
    <w:rsid w:val="008044F1"/>
    <w:rPr>
      <w:rFonts w:ascii="Times New Roman" w:eastAsia="Times New Roman" w:hAnsi="Times New Roman" w:cs="Times New Roman"/>
      <w:b/>
      <w:iCs/>
      <w:sz w:val="28"/>
      <w:szCs w:val="20"/>
      <w:lang w:eastAsia="ru-RU"/>
    </w:rPr>
  </w:style>
  <w:style w:type="character" w:customStyle="1" w:styleId="90">
    <w:name w:val="Заголовок 9 Знак"/>
    <w:basedOn w:val="a5"/>
    <w:link w:val="9"/>
    <w:rsid w:val="008044F1"/>
    <w:rPr>
      <w:rFonts w:ascii="Times New Roman" w:eastAsia="Times New Roman" w:hAnsi="Times New Roman" w:cs="Times New Roman"/>
      <w:b/>
      <w:iCs/>
      <w:szCs w:val="20"/>
      <w:lang w:eastAsia="ru-RU"/>
    </w:rPr>
  </w:style>
  <w:style w:type="numbering" w:customStyle="1" w:styleId="22">
    <w:name w:val="Нет списка2"/>
    <w:next w:val="a7"/>
    <w:uiPriority w:val="99"/>
    <w:semiHidden/>
    <w:unhideWhenUsed/>
    <w:rsid w:val="008044F1"/>
  </w:style>
  <w:style w:type="numbering" w:customStyle="1" w:styleId="110">
    <w:name w:val="Нет списка11"/>
    <w:next w:val="a7"/>
    <w:semiHidden/>
    <w:unhideWhenUsed/>
    <w:rsid w:val="008044F1"/>
  </w:style>
  <w:style w:type="paragraph" w:customStyle="1" w:styleId="af5">
    <w:name w:val="Знак Знак Знак"/>
    <w:basedOn w:val="a4"/>
    <w:rsid w:val="008044F1"/>
    <w:pPr>
      <w:spacing w:after="160" w:line="240" w:lineRule="exact"/>
    </w:pPr>
    <w:rPr>
      <w:rFonts w:ascii="Verdana" w:hAnsi="Verdana" w:cs="Verdana"/>
      <w:sz w:val="20"/>
      <w:szCs w:val="20"/>
      <w:lang w:val="en-US" w:eastAsia="en-US"/>
    </w:rPr>
  </w:style>
  <w:style w:type="paragraph" w:styleId="af6">
    <w:name w:val="Body Text"/>
    <w:aliases w:val="body text"/>
    <w:basedOn w:val="a4"/>
    <w:link w:val="af7"/>
    <w:rsid w:val="008044F1"/>
    <w:pPr>
      <w:spacing w:line="360" w:lineRule="auto"/>
      <w:jc w:val="both"/>
    </w:pPr>
    <w:rPr>
      <w:sz w:val="28"/>
      <w:szCs w:val="20"/>
    </w:rPr>
  </w:style>
  <w:style w:type="character" w:customStyle="1" w:styleId="af7">
    <w:name w:val="Основной текст Знак"/>
    <w:aliases w:val="body text Знак"/>
    <w:basedOn w:val="a5"/>
    <w:link w:val="af6"/>
    <w:rsid w:val="008044F1"/>
    <w:rPr>
      <w:rFonts w:ascii="Times New Roman" w:eastAsia="Times New Roman" w:hAnsi="Times New Roman" w:cs="Times New Roman"/>
      <w:sz w:val="28"/>
      <w:szCs w:val="20"/>
      <w:lang w:eastAsia="ru-RU"/>
    </w:rPr>
  </w:style>
  <w:style w:type="paragraph" w:styleId="a">
    <w:name w:val="Body Text Indent"/>
    <w:basedOn w:val="a4"/>
    <w:link w:val="af8"/>
    <w:semiHidden/>
    <w:rsid w:val="008044F1"/>
    <w:pPr>
      <w:numPr>
        <w:numId w:val="69"/>
      </w:numPr>
      <w:tabs>
        <w:tab w:val="clear" w:pos="900"/>
      </w:tabs>
      <w:spacing w:line="360" w:lineRule="auto"/>
      <w:ind w:left="0" w:firstLine="567"/>
      <w:jc w:val="both"/>
    </w:pPr>
    <w:rPr>
      <w:sz w:val="28"/>
      <w:szCs w:val="20"/>
    </w:rPr>
  </w:style>
  <w:style w:type="character" w:customStyle="1" w:styleId="af8">
    <w:name w:val="Основной текст с отступом Знак"/>
    <w:basedOn w:val="a5"/>
    <w:link w:val="a"/>
    <w:semiHidden/>
    <w:rsid w:val="008044F1"/>
    <w:rPr>
      <w:rFonts w:ascii="Times New Roman" w:eastAsia="Times New Roman" w:hAnsi="Times New Roman" w:cs="Times New Roman"/>
      <w:sz w:val="28"/>
      <w:szCs w:val="20"/>
      <w:lang w:eastAsia="ru-RU"/>
    </w:rPr>
  </w:style>
  <w:style w:type="paragraph" w:styleId="2">
    <w:name w:val="Body Text Indent 2"/>
    <w:basedOn w:val="a4"/>
    <w:link w:val="23"/>
    <w:semiHidden/>
    <w:rsid w:val="008044F1"/>
    <w:pPr>
      <w:numPr>
        <w:ilvl w:val="4"/>
        <w:numId w:val="69"/>
      </w:numPr>
      <w:tabs>
        <w:tab w:val="clear" w:pos="2160"/>
      </w:tabs>
      <w:spacing w:line="360" w:lineRule="auto"/>
      <w:ind w:firstLine="567"/>
      <w:jc w:val="center"/>
    </w:pPr>
    <w:rPr>
      <w:sz w:val="20"/>
      <w:szCs w:val="20"/>
    </w:rPr>
  </w:style>
  <w:style w:type="character" w:customStyle="1" w:styleId="23">
    <w:name w:val="Основной текст с отступом 2 Знак"/>
    <w:basedOn w:val="a5"/>
    <w:link w:val="2"/>
    <w:semiHidden/>
    <w:rsid w:val="008044F1"/>
    <w:rPr>
      <w:rFonts w:ascii="Times New Roman" w:eastAsia="Times New Roman" w:hAnsi="Times New Roman" w:cs="Times New Roman"/>
      <w:sz w:val="20"/>
      <w:szCs w:val="20"/>
      <w:lang w:eastAsia="ru-RU"/>
    </w:rPr>
  </w:style>
  <w:style w:type="paragraph" w:styleId="3">
    <w:name w:val="Body Text Indent 3"/>
    <w:basedOn w:val="a4"/>
    <w:link w:val="32"/>
    <w:rsid w:val="008044F1"/>
    <w:pPr>
      <w:numPr>
        <w:ilvl w:val="3"/>
        <w:numId w:val="69"/>
      </w:numPr>
      <w:tabs>
        <w:tab w:val="clear" w:pos="1800"/>
      </w:tabs>
      <w:spacing w:line="360" w:lineRule="auto"/>
      <w:ind w:firstLine="567"/>
      <w:jc w:val="both"/>
    </w:pPr>
    <w:rPr>
      <w:color w:val="FF0000"/>
      <w:sz w:val="28"/>
      <w:szCs w:val="20"/>
    </w:rPr>
  </w:style>
  <w:style w:type="character" w:customStyle="1" w:styleId="32">
    <w:name w:val="Основной текст с отступом 3 Знак"/>
    <w:basedOn w:val="a5"/>
    <w:link w:val="3"/>
    <w:rsid w:val="008044F1"/>
    <w:rPr>
      <w:rFonts w:ascii="Times New Roman" w:eastAsia="Times New Roman" w:hAnsi="Times New Roman" w:cs="Times New Roman"/>
      <w:color w:val="FF0000"/>
      <w:sz w:val="28"/>
      <w:szCs w:val="20"/>
      <w:lang w:eastAsia="ru-RU"/>
    </w:rPr>
  </w:style>
  <w:style w:type="paragraph" w:customStyle="1" w:styleId="14">
    <w:name w:val="Обычный1"/>
    <w:rsid w:val="008044F1"/>
    <w:pPr>
      <w:spacing w:after="0" w:line="240" w:lineRule="auto"/>
    </w:pPr>
    <w:rPr>
      <w:rFonts w:ascii="AGOpus" w:eastAsia="Times New Roman" w:hAnsi="AGOpus" w:cs="Times New Roman"/>
      <w:color w:val="000000"/>
      <w:szCs w:val="20"/>
      <w:lang w:eastAsia="ru-RU"/>
    </w:rPr>
  </w:style>
  <w:style w:type="paragraph" w:customStyle="1" w:styleId="111">
    <w:name w:val="Заголовок 11"/>
    <w:basedOn w:val="14"/>
    <w:next w:val="15"/>
    <w:rsid w:val="008044F1"/>
    <w:pPr>
      <w:keepNext/>
      <w:keepLines/>
      <w:pBdr>
        <w:top w:val="single" w:sz="6" w:space="6" w:color="808080"/>
        <w:bottom w:val="single" w:sz="6" w:space="6" w:color="808080"/>
      </w:pBdr>
      <w:spacing w:after="240" w:line="240" w:lineRule="atLeast"/>
      <w:jc w:val="center"/>
    </w:pPr>
    <w:rPr>
      <w:rFonts w:ascii="Garamond" w:hAnsi="Garamond"/>
      <w:b/>
      <w:caps/>
      <w:color w:val="auto"/>
      <w:spacing w:val="20"/>
      <w:kern w:val="16"/>
      <w:sz w:val="18"/>
    </w:rPr>
  </w:style>
  <w:style w:type="paragraph" w:customStyle="1" w:styleId="15">
    <w:name w:val="Основной текст1"/>
    <w:basedOn w:val="14"/>
    <w:rsid w:val="008044F1"/>
    <w:pPr>
      <w:jc w:val="center"/>
    </w:pPr>
    <w:rPr>
      <w:sz w:val="36"/>
    </w:rPr>
  </w:style>
  <w:style w:type="paragraph" w:customStyle="1" w:styleId="210">
    <w:name w:val="Основной текст 21"/>
    <w:basedOn w:val="14"/>
    <w:rsid w:val="008044F1"/>
    <w:pPr>
      <w:ind w:left="720"/>
      <w:jc w:val="both"/>
    </w:pPr>
    <w:rPr>
      <w:rFonts w:ascii="Garamond" w:hAnsi="Garamond"/>
      <w:snapToGrid w:val="0"/>
      <w:sz w:val="28"/>
    </w:rPr>
  </w:style>
  <w:style w:type="paragraph" w:styleId="af9">
    <w:name w:val="footer"/>
    <w:basedOn w:val="a4"/>
    <w:link w:val="afa"/>
    <w:uiPriority w:val="99"/>
    <w:rsid w:val="008044F1"/>
    <w:pPr>
      <w:tabs>
        <w:tab w:val="center" w:pos="4677"/>
        <w:tab w:val="right" w:pos="9355"/>
      </w:tabs>
      <w:ind w:firstLine="720"/>
    </w:pPr>
    <w:rPr>
      <w:szCs w:val="20"/>
    </w:rPr>
  </w:style>
  <w:style w:type="character" w:customStyle="1" w:styleId="afa">
    <w:name w:val="Нижний колонтитул Знак"/>
    <w:basedOn w:val="a5"/>
    <w:link w:val="af9"/>
    <w:uiPriority w:val="99"/>
    <w:rsid w:val="008044F1"/>
    <w:rPr>
      <w:rFonts w:ascii="Times New Roman" w:eastAsia="Times New Roman" w:hAnsi="Times New Roman" w:cs="Times New Roman"/>
      <w:sz w:val="24"/>
      <w:szCs w:val="20"/>
      <w:lang w:eastAsia="ru-RU"/>
    </w:rPr>
  </w:style>
  <w:style w:type="paragraph" w:styleId="24">
    <w:name w:val="Body Text 2"/>
    <w:basedOn w:val="a4"/>
    <w:link w:val="25"/>
    <w:rsid w:val="008044F1"/>
    <w:pPr>
      <w:jc w:val="both"/>
    </w:pPr>
    <w:rPr>
      <w:szCs w:val="20"/>
    </w:rPr>
  </w:style>
  <w:style w:type="character" w:customStyle="1" w:styleId="25">
    <w:name w:val="Основной текст 2 Знак"/>
    <w:basedOn w:val="a5"/>
    <w:link w:val="24"/>
    <w:rsid w:val="008044F1"/>
    <w:rPr>
      <w:rFonts w:ascii="Times New Roman" w:eastAsia="Times New Roman" w:hAnsi="Times New Roman" w:cs="Times New Roman"/>
      <w:sz w:val="24"/>
      <w:szCs w:val="20"/>
      <w:lang w:eastAsia="ru-RU"/>
    </w:rPr>
  </w:style>
  <w:style w:type="paragraph" w:styleId="33">
    <w:name w:val="Body Text 3"/>
    <w:basedOn w:val="a4"/>
    <w:link w:val="34"/>
    <w:semiHidden/>
    <w:rsid w:val="008044F1"/>
    <w:pPr>
      <w:jc w:val="center"/>
    </w:pPr>
    <w:rPr>
      <w:bCs/>
      <w:iCs/>
      <w:szCs w:val="20"/>
    </w:rPr>
  </w:style>
  <w:style w:type="character" w:customStyle="1" w:styleId="34">
    <w:name w:val="Основной текст 3 Знак"/>
    <w:basedOn w:val="a5"/>
    <w:link w:val="33"/>
    <w:semiHidden/>
    <w:rsid w:val="008044F1"/>
    <w:rPr>
      <w:rFonts w:ascii="Times New Roman" w:eastAsia="Times New Roman" w:hAnsi="Times New Roman" w:cs="Times New Roman"/>
      <w:bCs/>
      <w:iCs/>
      <w:sz w:val="24"/>
      <w:szCs w:val="20"/>
      <w:lang w:eastAsia="ru-RU"/>
    </w:rPr>
  </w:style>
  <w:style w:type="character" w:customStyle="1" w:styleId="SUBST">
    <w:name w:val="__SUBST"/>
    <w:rsid w:val="008044F1"/>
    <w:rPr>
      <w:b/>
      <w:bCs/>
      <w:i/>
      <w:iCs/>
      <w:sz w:val="22"/>
      <w:szCs w:val="22"/>
    </w:rPr>
  </w:style>
  <w:style w:type="character" w:styleId="afb">
    <w:name w:val="Hyperlink"/>
    <w:uiPriority w:val="99"/>
    <w:rsid w:val="008044F1"/>
    <w:rPr>
      <w:color w:val="0000FF"/>
      <w:u w:val="single"/>
    </w:rPr>
  </w:style>
  <w:style w:type="character" w:styleId="afc">
    <w:name w:val="FollowedHyperlink"/>
    <w:uiPriority w:val="99"/>
    <w:semiHidden/>
    <w:rsid w:val="008044F1"/>
    <w:rPr>
      <w:color w:val="800080"/>
      <w:u w:val="single"/>
    </w:rPr>
  </w:style>
  <w:style w:type="paragraph" w:customStyle="1" w:styleId="311">
    <w:name w:val="Заголовок 31"/>
    <w:rsid w:val="008044F1"/>
    <w:pPr>
      <w:widowControl w:val="0"/>
      <w:autoSpaceDE w:val="0"/>
      <w:autoSpaceDN w:val="0"/>
      <w:adjustRightInd w:val="0"/>
      <w:spacing w:before="240" w:after="40" w:line="240" w:lineRule="auto"/>
    </w:pPr>
    <w:rPr>
      <w:rFonts w:ascii="Times New Roman" w:eastAsia="Times New Roman" w:hAnsi="Times New Roman" w:cs="Times New Roman"/>
      <w:b/>
      <w:bCs/>
      <w:lang w:eastAsia="ru-RU"/>
    </w:rPr>
  </w:style>
  <w:style w:type="paragraph" w:styleId="afd">
    <w:name w:val="Plain Text"/>
    <w:aliases w:val="Текст Знак Знак Знак Знак Знак Знак Знак Знак Знак Знак"/>
    <w:basedOn w:val="a4"/>
    <w:link w:val="afe"/>
    <w:semiHidden/>
    <w:rsid w:val="008044F1"/>
    <w:rPr>
      <w:rFonts w:ascii="Courier New" w:hAnsi="Courier New"/>
      <w:sz w:val="20"/>
      <w:szCs w:val="20"/>
    </w:rPr>
  </w:style>
  <w:style w:type="character" w:customStyle="1" w:styleId="afe">
    <w:name w:val="Текст Знак"/>
    <w:aliases w:val="Текст Знак Знак Знак Знак Знак Знак Знак Знак Знак Знак Знак"/>
    <w:basedOn w:val="a5"/>
    <w:link w:val="afd"/>
    <w:semiHidden/>
    <w:rsid w:val="008044F1"/>
    <w:rPr>
      <w:rFonts w:ascii="Courier New" w:eastAsia="Times New Roman" w:hAnsi="Courier New" w:cs="Times New Roman"/>
      <w:sz w:val="20"/>
      <w:szCs w:val="20"/>
      <w:lang w:eastAsia="ru-RU"/>
    </w:rPr>
  </w:style>
  <w:style w:type="paragraph" w:customStyle="1" w:styleId="ConsNormal">
    <w:name w:val="ConsNormal"/>
    <w:rsid w:val="008044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5">
    <w:name w:val="заголовок 3"/>
    <w:basedOn w:val="a4"/>
    <w:next w:val="a4"/>
    <w:rsid w:val="008044F1"/>
    <w:pPr>
      <w:keepNext/>
      <w:tabs>
        <w:tab w:val="num" w:pos="360"/>
        <w:tab w:val="num" w:pos="576"/>
      </w:tabs>
      <w:spacing w:before="60" w:after="60"/>
      <w:ind w:left="576" w:hanging="576"/>
    </w:pPr>
    <w:rPr>
      <w:rFonts w:ascii="Arial" w:hAnsi="Arial"/>
      <w:b/>
      <w:sz w:val="26"/>
      <w:szCs w:val="20"/>
    </w:rPr>
  </w:style>
  <w:style w:type="paragraph" w:styleId="aff">
    <w:name w:val="List Number"/>
    <w:basedOn w:val="a4"/>
    <w:semiHidden/>
    <w:rsid w:val="008044F1"/>
    <w:pPr>
      <w:spacing w:after="240" w:line="240" w:lineRule="atLeast"/>
      <w:ind w:right="720"/>
      <w:jc w:val="both"/>
    </w:pPr>
    <w:rPr>
      <w:rFonts w:ascii="Garamond" w:hAnsi="Garamond"/>
      <w:szCs w:val="20"/>
    </w:rPr>
  </w:style>
  <w:style w:type="paragraph" w:customStyle="1" w:styleId="ConsNonformat">
    <w:name w:val="ConsNonformat"/>
    <w:rsid w:val="008044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8044F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0">
    <w:name w:val="Subtitle"/>
    <w:basedOn w:val="a4"/>
    <w:link w:val="aff1"/>
    <w:qFormat/>
    <w:rsid w:val="008044F1"/>
    <w:pPr>
      <w:jc w:val="both"/>
    </w:pPr>
    <w:rPr>
      <w:szCs w:val="20"/>
    </w:rPr>
  </w:style>
  <w:style w:type="character" w:customStyle="1" w:styleId="aff1">
    <w:name w:val="Подзаголовок Знак"/>
    <w:basedOn w:val="a5"/>
    <w:link w:val="aff0"/>
    <w:rsid w:val="008044F1"/>
    <w:rPr>
      <w:rFonts w:ascii="Times New Roman" w:eastAsia="Times New Roman" w:hAnsi="Times New Roman" w:cs="Times New Roman"/>
      <w:sz w:val="24"/>
      <w:szCs w:val="20"/>
      <w:lang w:eastAsia="ru-RU"/>
    </w:rPr>
  </w:style>
  <w:style w:type="paragraph" w:styleId="aff2">
    <w:name w:val="Normal (Web)"/>
    <w:basedOn w:val="a4"/>
    <w:rsid w:val="008044F1"/>
    <w:pPr>
      <w:spacing w:before="100" w:after="100"/>
    </w:pPr>
    <w:rPr>
      <w:color w:val="000000"/>
      <w:szCs w:val="20"/>
    </w:rPr>
  </w:style>
  <w:style w:type="character" w:styleId="aff3">
    <w:name w:val="footnote reference"/>
    <w:semiHidden/>
    <w:rsid w:val="008044F1"/>
    <w:rPr>
      <w:vertAlign w:val="superscript"/>
    </w:rPr>
  </w:style>
  <w:style w:type="paragraph" w:customStyle="1" w:styleId="xl24">
    <w:name w:val="xl24"/>
    <w:basedOn w:val="a4"/>
    <w:rsid w:val="008044F1"/>
    <w:pPr>
      <w:spacing w:before="100" w:beforeAutospacing="1" w:after="100" w:afterAutospacing="1"/>
    </w:pPr>
    <w:rPr>
      <w:rFonts w:eastAsia="Arial Unicode MS"/>
    </w:rPr>
  </w:style>
  <w:style w:type="paragraph" w:customStyle="1" w:styleId="SubHeading">
    <w:name w:val="Sub Heading"/>
    <w:rsid w:val="008044F1"/>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aff4">
    <w:name w:val="Знак"/>
    <w:basedOn w:val="a4"/>
    <w:rsid w:val="008044F1"/>
    <w:pPr>
      <w:spacing w:after="160" w:line="240" w:lineRule="exact"/>
    </w:pPr>
    <w:rPr>
      <w:rFonts w:ascii="Verdana" w:hAnsi="Verdana" w:cs="Verdana"/>
      <w:sz w:val="20"/>
      <w:szCs w:val="20"/>
      <w:lang w:val="en-US" w:eastAsia="en-US"/>
    </w:rPr>
  </w:style>
  <w:style w:type="paragraph" w:customStyle="1" w:styleId="16">
    <w:name w:val="Цитата1"/>
    <w:basedOn w:val="a4"/>
    <w:rsid w:val="008044F1"/>
    <w:pPr>
      <w:widowControl w:val="0"/>
      <w:spacing w:line="300" w:lineRule="auto"/>
      <w:ind w:left="760" w:right="1004" w:hanging="420"/>
      <w:jc w:val="both"/>
    </w:pPr>
    <w:rPr>
      <w:szCs w:val="20"/>
    </w:rPr>
  </w:style>
  <w:style w:type="paragraph" w:styleId="26">
    <w:name w:val="toc 2"/>
    <w:basedOn w:val="a4"/>
    <w:next w:val="a4"/>
    <w:autoRedefine/>
    <w:semiHidden/>
    <w:rsid w:val="008044F1"/>
    <w:pPr>
      <w:tabs>
        <w:tab w:val="right" w:leader="dot" w:pos="8364"/>
      </w:tabs>
      <w:spacing w:line="360" w:lineRule="auto"/>
      <w:jc w:val="center"/>
    </w:pPr>
    <w:rPr>
      <w:b/>
      <w:bCs/>
    </w:rPr>
  </w:style>
  <w:style w:type="paragraph" w:customStyle="1" w:styleId="Iauiue">
    <w:name w:val="Iau?iue"/>
    <w:rsid w:val="008044F1"/>
    <w:pPr>
      <w:spacing w:after="0" w:line="240" w:lineRule="auto"/>
    </w:pPr>
    <w:rPr>
      <w:rFonts w:ascii="Times New Roman" w:eastAsia="Times New Roman" w:hAnsi="Times New Roman" w:cs="Times New Roman"/>
      <w:sz w:val="20"/>
      <w:szCs w:val="20"/>
      <w:lang w:eastAsia="ru-RU"/>
    </w:rPr>
  </w:style>
  <w:style w:type="paragraph" w:customStyle="1" w:styleId="17">
    <w:name w:val="Знак1"/>
    <w:basedOn w:val="a4"/>
    <w:rsid w:val="008044F1"/>
    <w:pPr>
      <w:spacing w:after="160" w:line="240" w:lineRule="exact"/>
    </w:pPr>
    <w:rPr>
      <w:rFonts w:ascii="Verdana" w:hAnsi="Verdana" w:cs="Verdana"/>
      <w:sz w:val="20"/>
      <w:szCs w:val="20"/>
      <w:lang w:val="en-US" w:eastAsia="en-US"/>
    </w:rPr>
  </w:style>
  <w:style w:type="paragraph" w:customStyle="1" w:styleId="DefaultParagraphFontParaCharChar">
    <w:name w:val="Default Paragraph Font Para Char Char Знак"/>
    <w:basedOn w:val="a4"/>
    <w:rsid w:val="008044F1"/>
    <w:pPr>
      <w:spacing w:after="160" w:line="240" w:lineRule="exact"/>
    </w:pPr>
    <w:rPr>
      <w:rFonts w:ascii="Verdana" w:hAnsi="Verdana" w:cs="Verdana"/>
      <w:sz w:val="20"/>
      <w:szCs w:val="20"/>
      <w:lang w:val="en-US" w:eastAsia="en-US"/>
    </w:rPr>
  </w:style>
  <w:style w:type="paragraph" w:customStyle="1" w:styleId="a0">
    <w:name w:val="Пункт Знак"/>
    <w:basedOn w:val="a4"/>
    <w:rsid w:val="008044F1"/>
    <w:pPr>
      <w:numPr>
        <w:ilvl w:val="1"/>
        <w:numId w:val="47"/>
      </w:numPr>
      <w:tabs>
        <w:tab w:val="left" w:pos="851"/>
        <w:tab w:val="left" w:pos="1134"/>
      </w:tabs>
      <w:spacing w:line="360" w:lineRule="auto"/>
      <w:jc w:val="both"/>
    </w:pPr>
    <w:rPr>
      <w:snapToGrid w:val="0"/>
      <w:sz w:val="28"/>
      <w:szCs w:val="20"/>
    </w:rPr>
  </w:style>
  <w:style w:type="paragraph" w:customStyle="1" w:styleId="a1">
    <w:name w:val="Подпункт"/>
    <w:basedOn w:val="a0"/>
    <w:rsid w:val="008044F1"/>
    <w:pPr>
      <w:numPr>
        <w:ilvl w:val="2"/>
      </w:numPr>
      <w:tabs>
        <w:tab w:val="clear" w:pos="1134"/>
      </w:tabs>
    </w:pPr>
  </w:style>
  <w:style w:type="paragraph" w:customStyle="1" w:styleId="a2">
    <w:name w:val="Подподпункт"/>
    <w:basedOn w:val="a1"/>
    <w:rsid w:val="008044F1"/>
    <w:pPr>
      <w:numPr>
        <w:ilvl w:val="3"/>
      </w:numPr>
      <w:tabs>
        <w:tab w:val="left" w:pos="1134"/>
        <w:tab w:val="left" w:pos="1418"/>
      </w:tabs>
    </w:pPr>
    <w:rPr>
      <w:snapToGrid/>
    </w:rPr>
  </w:style>
  <w:style w:type="paragraph" w:customStyle="1" w:styleId="a3">
    <w:name w:val="Подподподпункт"/>
    <w:basedOn w:val="a4"/>
    <w:rsid w:val="008044F1"/>
    <w:pPr>
      <w:numPr>
        <w:ilvl w:val="4"/>
        <w:numId w:val="47"/>
      </w:numPr>
      <w:tabs>
        <w:tab w:val="left" w:pos="1134"/>
        <w:tab w:val="left" w:pos="1701"/>
      </w:tabs>
      <w:spacing w:line="360" w:lineRule="auto"/>
      <w:jc w:val="both"/>
    </w:pPr>
    <w:rPr>
      <w:snapToGrid w:val="0"/>
      <w:sz w:val="28"/>
      <w:szCs w:val="20"/>
    </w:rPr>
  </w:style>
  <w:style w:type="paragraph" w:customStyle="1" w:styleId="1">
    <w:name w:val="Пункт1"/>
    <w:basedOn w:val="a4"/>
    <w:rsid w:val="008044F1"/>
    <w:pPr>
      <w:numPr>
        <w:numId w:val="47"/>
      </w:numPr>
      <w:spacing w:before="240" w:line="360" w:lineRule="auto"/>
      <w:jc w:val="center"/>
    </w:pPr>
    <w:rPr>
      <w:rFonts w:ascii="Arial" w:hAnsi="Arial"/>
      <w:b/>
      <w:snapToGrid w:val="0"/>
      <w:sz w:val="28"/>
      <w:szCs w:val="28"/>
    </w:rPr>
  </w:style>
  <w:style w:type="paragraph" w:styleId="aff5">
    <w:name w:val="footnote text"/>
    <w:basedOn w:val="a4"/>
    <w:link w:val="aff6"/>
    <w:semiHidden/>
    <w:rsid w:val="008044F1"/>
    <w:rPr>
      <w:sz w:val="20"/>
      <w:szCs w:val="20"/>
    </w:rPr>
  </w:style>
  <w:style w:type="character" w:customStyle="1" w:styleId="aff6">
    <w:name w:val="Текст сноски Знак"/>
    <w:basedOn w:val="a5"/>
    <w:link w:val="aff5"/>
    <w:semiHidden/>
    <w:rsid w:val="008044F1"/>
    <w:rPr>
      <w:rFonts w:ascii="Times New Roman" w:eastAsia="Times New Roman" w:hAnsi="Times New Roman" w:cs="Times New Roman"/>
      <w:sz w:val="20"/>
      <w:szCs w:val="20"/>
      <w:lang w:eastAsia="ru-RU"/>
    </w:rPr>
  </w:style>
  <w:style w:type="paragraph" w:customStyle="1" w:styleId="ConsPlusTitle">
    <w:name w:val="ConsPlusTitle"/>
    <w:rsid w:val="008044F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8">
    <w:name w:val="Ñòèëü1"/>
    <w:basedOn w:val="a4"/>
    <w:rsid w:val="008044F1"/>
    <w:pPr>
      <w:widowControl w:val="0"/>
      <w:adjustRightInd w:val="0"/>
      <w:spacing w:line="360" w:lineRule="atLeast"/>
      <w:ind w:right="851" w:firstLine="709"/>
      <w:jc w:val="both"/>
      <w:textAlignment w:val="baseline"/>
    </w:pPr>
    <w:rPr>
      <w:sz w:val="28"/>
      <w:szCs w:val="20"/>
    </w:rPr>
  </w:style>
  <w:style w:type="character" w:styleId="aff7">
    <w:name w:val="Strong"/>
    <w:qFormat/>
    <w:rsid w:val="008044F1"/>
    <w:rPr>
      <w:b/>
      <w:bCs/>
    </w:rPr>
  </w:style>
  <w:style w:type="paragraph" w:customStyle="1" w:styleId="aff8">
    <w:name w:val="Изобр по центру"/>
    <w:basedOn w:val="a4"/>
    <w:rsid w:val="008044F1"/>
    <w:pPr>
      <w:widowControl w:val="0"/>
      <w:jc w:val="center"/>
    </w:pPr>
    <w:rPr>
      <w:bCs/>
    </w:rPr>
  </w:style>
  <w:style w:type="character" w:customStyle="1" w:styleId="aff9">
    <w:name w:val="Изобр по центру Знак"/>
    <w:rsid w:val="008044F1"/>
    <w:rPr>
      <w:bCs/>
      <w:sz w:val="24"/>
      <w:szCs w:val="24"/>
      <w:lang w:val="ru-RU" w:eastAsia="ru-RU" w:bidi="ar-SA"/>
    </w:rPr>
  </w:style>
  <w:style w:type="paragraph" w:styleId="affa">
    <w:name w:val="No Spacing"/>
    <w:qFormat/>
    <w:rsid w:val="008044F1"/>
    <w:pPr>
      <w:spacing w:after="0" w:line="240" w:lineRule="auto"/>
    </w:pPr>
    <w:rPr>
      <w:rFonts w:ascii="Calibri" w:eastAsia="Calibri" w:hAnsi="Calibri" w:cs="Times New Roman"/>
    </w:rPr>
  </w:style>
  <w:style w:type="paragraph" w:styleId="affb">
    <w:name w:val="Block Text"/>
    <w:basedOn w:val="a4"/>
    <w:semiHidden/>
    <w:rsid w:val="008044F1"/>
    <w:pPr>
      <w:widowControl w:val="0"/>
      <w:ind w:left="520" w:right="17"/>
      <w:jc w:val="both"/>
    </w:pPr>
    <w:rPr>
      <w:snapToGrid w:val="0"/>
      <w:sz w:val="26"/>
      <w:szCs w:val="20"/>
    </w:rPr>
  </w:style>
  <w:style w:type="paragraph" w:customStyle="1" w:styleId="19">
    <w:name w:val="Знак1 Знак Знак Знак"/>
    <w:basedOn w:val="a4"/>
    <w:rsid w:val="008044F1"/>
    <w:pPr>
      <w:spacing w:after="160" w:line="240" w:lineRule="exact"/>
    </w:pPr>
    <w:rPr>
      <w:rFonts w:ascii="Verdana" w:hAnsi="Verdana" w:cs="Verdana"/>
      <w:sz w:val="20"/>
      <w:szCs w:val="20"/>
      <w:lang w:val="en-US" w:eastAsia="en-US"/>
    </w:rPr>
  </w:style>
  <w:style w:type="paragraph" w:customStyle="1" w:styleId="affc">
    <w:name w:val="Знак Знак"/>
    <w:basedOn w:val="a4"/>
    <w:rsid w:val="008044F1"/>
    <w:pPr>
      <w:spacing w:after="160" w:line="240" w:lineRule="exact"/>
    </w:pPr>
    <w:rPr>
      <w:rFonts w:ascii="Verdana" w:hAnsi="Verdana" w:cs="Verdana"/>
      <w:sz w:val="20"/>
      <w:szCs w:val="20"/>
      <w:lang w:val="en-US" w:eastAsia="en-US"/>
    </w:rPr>
  </w:style>
  <w:style w:type="paragraph" w:customStyle="1" w:styleId="27">
    <w:name w:val="Знак2"/>
    <w:basedOn w:val="a4"/>
    <w:rsid w:val="008044F1"/>
    <w:pPr>
      <w:spacing w:after="160" w:line="240" w:lineRule="exact"/>
    </w:pPr>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w:basedOn w:val="a4"/>
    <w:rsid w:val="008044F1"/>
    <w:pPr>
      <w:spacing w:after="160" w:line="240" w:lineRule="exact"/>
    </w:pPr>
    <w:rPr>
      <w:rFonts w:ascii="Verdana" w:hAnsi="Verdana" w:cs="Verdana"/>
      <w:sz w:val="20"/>
      <w:szCs w:val="20"/>
      <w:lang w:val="en-US" w:eastAsia="en-US"/>
    </w:rPr>
  </w:style>
  <w:style w:type="paragraph" w:styleId="affd">
    <w:name w:val="caption"/>
    <w:basedOn w:val="a4"/>
    <w:next w:val="a4"/>
    <w:qFormat/>
    <w:rsid w:val="008044F1"/>
    <w:rPr>
      <w:b/>
      <w:bCs/>
      <w:sz w:val="20"/>
      <w:szCs w:val="20"/>
    </w:rPr>
  </w:style>
  <w:style w:type="paragraph" w:customStyle="1" w:styleId="affe">
    <w:name w:val="Îñíîâíîé òåêñò"/>
    <w:basedOn w:val="a4"/>
    <w:rsid w:val="008044F1"/>
    <w:pPr>
      <w:widowControl w:val="0"/>
      <w:tabs>
        <w:tab w:val="left" w:pos="709"/>
      </w:tabs>
      <w:jc w:val="both"/>
    </w:pPr>
    <w:rPr>
      <w:rFonts w:ascii="a_FuturaOrto" w:hAnsi="a_FuturaOrto"/>
      <w:color w:val="000000"/>
      <w:szCs w:val="20"/>
    </w:rPr>
  </w:style>
  <w:style w:type="character" w:customStyle="1" w:styleId="Subst0">
    <w:name w:val="Subst"/>
    <w:uiPriority w:val="99"/>
    <w:rsid w:val="008044F1"/>
    <w:rPr>
      <w:b/>
      <w:i/>
    </w:rPr>
  </w:style>
  <w:style w:type="paragraph" w:styleId="28">
    <w:name w:val="List 2"/>
    <w:basedOn w:val="a4"/>
    <w:semiHidden/>
    <w:rsid w:val="008044F1"/>
    <w:pPr>
      <w:ind w:left="566" w:hanging="283"/>
    </w:pPr>
  </w:style>
  <w:style w:type="character" w:customStyle="1" w:styleId="ei1">
    <w:name w:val="ei1"/>
    <w:basedOn w:val="a5"/>
    <w:rsid w:val="008044F1"/>
  </w:style>
  <w:style w:type="paragraph" w:customStyle="1" w:styleId="Style3">
    <w:name w:val="Style3"/>
    <w:basedOn w:val="a4"/>
    <w:rsid w:val="008044F1"/>
    <w:pPr>
      <w:widowControl w:val="0"/>
      <w:autoSpaceDE w:val="0"/>
      <w:autoSpaceDN w:val="0"/>
      <w:adjustRightInd w:val="0"/>
      <w:ind w:firstLine="709"/>
      <w:jc w:val="right"/>
    </w:pPr>
    <w:rPr>
      <w:rFonts w:ascii="Courier New" w:hAnsi="Courier New" w:cs="Courier New"/>
      <w:lang w:eastAsia="en-US"/>
    </w:rPr>
  </w:style>
  <w:style w:type="paragraph" w:customStyle="1" w:styleId="hd">
    <w:name w:val="Верхний колонтитул.hd"/>
    <w:basedOn w:val="a4"/>
    <w:rsid w:val="008044F1"/>
    <w:pPr>
      <w:widowControl w:val="0"/>
      <w:tabs>
        <w:tab w:val="center" w:pos="4153"/>
        <w:tab w:val="right" w:pos="8306"/>
      </w:tabs>
      <w:autoSpaceDE w:val="0"/>
      <w:autoSpaceDN w:val="0"/>
      <w:spacing w:before="40"/>
      <w:ind w:left="200"/>
    </w:pPr>
    <w:rPr>
      <w:sz w:val="22"/>
      <w:szCs w:val="22"/>
    </w:rPr>
  </w:style>
  <w:style w:type="paragraph" w:customStyle="1" w:styleId="afff">
    <w:name w:val="Знак Знак Знак Знак"/>
    <w:basedOn w:val="a4"/>
    <w:rsid w:val="008044F1"/>
    <w:pPr>
      <w:spacing w:after="160" w:line="240" w:lineRule="exact"/>
    </w:pPr>
    <w:rPr>
      <w:rFonts w:ascii="Verdana" w:hAnsi="Verdana" w:cs="Verdana"/>
      <w:sz w:val="20"/>
      <w:szCs w:val="20"/>
      <w:lang w:val="en-US" w:eastAsia="en-US"/>
    </w:rPr>
  </w:style>
  <w:style w:type="paragraph" w:styleId="afff0">
    <w:name w:val="annotation subject"/>
    <w:basedOn w:val="af2"/>
    <w:next w:val="af2"/>
    <w:link w:val="afff1"/>
    <w:uiPriority w:val="99"/>
    <w:semiHidden/>
    <w:rsid w:val="008044F1"/>
    <w:rPr>
      <w:b/>
      <w:bCs/>
    </w:rPr>
  </w:style>
  <w:style w:type="character" w:customStyle="1" w:styleId="afff1">
    <w:name w:val="Тема примечания Знак"/>
    <w:basedOn w:val="af3"/>
    <w:link w:val="afff0"/>
    <w:uiPriority w:val="99"/>
    <w:semiHidden/>
    <w:rsid w:val="008044F1"/>
    <w:rPr>
      <w:rFonts w:ascii="Times New Roman" w:eastAsia="Times New Roman" w:hAnsi="Times New Roman" w:cs="Times New Roman"/>
      <w:b/>
      <w:bCs/>
      <w:sz w:val="20"/>
      <w:szCs w:val="20"/>
      <w:lang w:eastAsia="ru-RU"/>
    </w:rPr>
  </w:style>
  <w:style w:type="character" w:customStyle="1" w:styleId="29">
    <w:name w:val="Знак Знак2"/>
    <w:rsid w:val="008044F1"/>
    <w:rPr>
      <w:sz w:val="24"/>
      <w:lang w:val="ru-RU" w:eastAsia="ru-RU" w:bidi="ar-SA"/>
    </w:rPr>
  </w:style>
  <w:style w:type="character" w:customStyle="1" w:styleId="1b">
    <w:name w:val="Знак Знак1"/>
    <w:rsid w:val="008044F1"/>
    <w:rPr>
      <w:i/>
      <w:sz w:val="28"/>
      <w:u w:val="single"/>
      <w:lang w:val="ru-RU" w:eastAsia="ru-RU" w:bidi="ar-SA"/>
    </w:rPr>
  </w:style>
  <w:style w:type="paragraph" w:styleId="1c">
    <w:name w:val="toc 1"/>
    <w:basedOn w:val="a4"/>
    <w:next w:val="a4"/>
    <w:autoRedefine/>
    <w:uiPriority w:val="39"/>
    <w:rsid w:val="008044F1"/>
  </w:style>
  <w:style w:type="paragraph" w:customStyle="1" w:styleId="prilozhenieglava">
    <w:name w:val="prilozhenie glava"/>
    <w:basedOn w:val="a4"/>
    <w:rsid w:val="008044F1"/>
    <w:pPr>
      <w:spacing w:before="240" w:after="240"/>
      <w:jc w:val="center"/>
    </w:pPr>
    <w:rPr>
      <w:b/>
      <w:bCs/>
      <w:caps/>
      <w:lang w:eastAsia="en-US"/>
    </w:rPr>
  </w:style>
  <w:style w:type="paragraph" w:customStyle="1" w:styleId="afff2">
    <w:name w:val="Обзор"/>
    <w:basedOn w:val="a4"/>
    <w:rsid w:val="008044F1"/>
    <w:pPr>
      <w:ind w:firstLine="397"/>
      <w:jc w:val="both"/>
    </w:pPr>
  </w:style>
  <w:style w:type="table" w:customStyle="1" w:styleId="1d">
    <w:name w:val="Сетка таблицы1"/>
    <w:basedOn w:val="a6"/>
    <w:next w:val="ab"/>
    <w:uiPriority w:val="59"/>
    <w:rsid w:val="008044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8044F1"/>
  </w:style>
  <w:style w:type="table" w:customStyle="1" w:styleId="112">
    <w:name w:val="Сетка таблицы11"/>
    <w:basedOn w:val="a6"/>
    <w:next w:val="ab"/>
    <w:uiPriority w:val="59"/>
    <w:rsid w:val="008044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Знак Знак2 Знак Знак"/>
    <w:basedOn w:val="a4"/>
    <w:rsid w:val="008044F1"/>
    <w:pPr>
      <w:tabs>
        <w:tab w:val="num" w:pos="1287"/>
      </w:tabs>
      <w:spacing w:after="160" w:line="240" w:lineRule="exact"/>
      <w:ind w:left="1287" w:hanging="720"/>
      <w:jc w:val="both"/>
    </w:pPr>
    <w:rPr>
      <w:rFonts w:ascii="Verdana" w:hAnsi="Verdana" w:cs="Arial"/>
      <w:sz w:val="20"/>
      <w:szCs w:val="20"/>
      <w:lang w:val="en-US" w:eastAsia="en-US"/>
    </w:rPr>
  </w:style>
  <w:style w:type="paragraph" w:customStyle="1" w:styleId="NumHead2">
    <w:name w:val="NumHead 2"/>
    <w:basedOn w:val="a4"/>
    <w:next w:val="a4"/>
    <w:rsid w:val="008044F1"/>
    <w:pPr>
      <w:keepNext/>
      <w:keepLines/>
      <w:tabs>
        <w:tab w:val="num" w:pos="360"/>
        <w:tab w:val="num" w:pos="720"/>
        <w:tab w:val="left" w:pos="1008"/>
        <w:tab w:val="num" w:pos="1440"/>
        <w:tab w:val="num" w:pos="2574"/>
      </w:tabs>
      <w:spacing w:before="360" w:line="270" w:lineRule="atLeast"/>
      <w:ind w:left="1008" w:hanging="1008"/>
    </w:pPr>
    <w:rPr>
      <w:rFonts w:ascii="Arial" w:hAnsi="Arial"/>
      <w:b/>
      <w:sz w:val="22"/>
      <w:szCs w:val="22"/>
      <w:lang w:val="en-GB" w:eastAsia="en-US"/>
    </w:rPr>
  </w:style>
  <w:style w:type="table" w:customStyle="1" w:styleId="2b">
    <w:name w:val="Сетка таблицы2"/>
    <w:basedOn w:val="a6"/>
    <w:next w:val="ab"/>
    <w:uiPriority w:val="59"/>
    <w:rsid w:val="00AA02D8"/>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Знак"/>
    <w:basedOn w:val="a4"/>
    <w:rsid w:val="00DF770A"/>
    <w:pPr>
      <w:spacing w:after="160" w:line="240" w:lineRule="exact"/>
    </w:pPr>
    <w:rPr>
      <w:rFonts w:ascii="Verdana" w:hAnsi="Verdana" w:cs="Verdana"/>
      <w:sz w:val="20"/>
      <w:szCs w:val="20"/>
      <w:lang w:val="en-US" w:eastAsia="en-US"/>
    </w:rPr>
  </w:style>
  <w:style w:type="paragraph" w:customStyle="1" w:styleId="afff4">
    <w:name w:val="Знак"/>
    <w:basedOn w:val="a4"/>
    <w:rsid w:val="005E70BB"/>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7368C"/>
    <w:pPr>
      <w:spacing w:after="0" w:line="240" w:lineRule="auto"/>
    </w:pPr>
    <w:rPr>
      <w:rFonts w:ascii="Times New Roman" w:eastAsia="Times New Roman" w:hAnsi="Times New Roman" w:cs="Times New Roman"/>
      <w:sz w:val="24"/>
      <w:szCs w:val="24"/>
      <w:lang w:eastAsia="ru-RU"/>
    </w:rPr>
  </w:style>
  <w:style w:type="paragraph" w:styleId="10">
    <w:name w:val="heading 1"/>
    <w:basedOn w:val="a4"/>
    <w:next w:val="a4"/>
    <w:link w:val="11"/>
    <w:qFormat/>
    <w:rsid w:val="006D68B5"/>
    <w:pPr>
      <w:keepNext/>
      <w:spacing w:before="240" w:after="60"/>
      <w:outlineLvl w:val="0"/>
    </w:pPr>
    <w:rPr>
      <w:rFonts w:ascii="Arial" w:hAnsi="Arial" w:cs="Arial"/>
      <w:b/>
      <w:bCs/>
      <w:kern w:val="32"/>
      <w:sz w:val="32"/>
      <w:szCs w:val="32"/>
    </w:rPr>
  </w:style>
  <w:style w:type="paragraph" w:styleId="20">
    <w:name w:val="heading 2"/>
    <w:basedOn w:val="a4"/>
    <w:next w:val="a4"/>
    <w:link w:val="21"/>
    <w:qFormat/>
    <w:rsid w:val="008044F1"/>
    <w:pPr>
      <w:keepNext/>
      <w:spacing w:line="360" w:lineRule="auto"/>
      <w:ind w:firstLine="118"/>
      <w:jc w:val="both"/>
      <w:outlineLvl w:val="1"/>
    </w:pPr>
    <w:rPr>
      <w:sz w:val="28"/>
      <w:szCs w:val="20"/>
    </w:rPr>
  </w:style>
  <w:style w:type="paragraph" w:styleId="30">
    <w:name w:val="heading 3"/>
    <w:basedOn w:val="a4"/>
    <w:next w:val="a4"/>
    <w:link w:val="31"/>
    <w:qFormat/>
    <w:rsid w:val="008044F1"/>
    <w:pPr>
      <w:keepNext/>
      <w:ind w:firstLine="567"/>
      <w:jc w:val="center"/>
      <w:outlineLvl w:val="2"/>
    </w:pPr>
    <w:rPr>
      <w:sz w:val="28"/>
      <w:szCs w:val="20"/>
    </w:rPr>
  </w:style>
  <w:style w:type="paragraph" w:styleId="4">
    <w:name w:val="heading 4"/>
    <w:basedOn w:val="a4"/>
    <w:next w:val="a4"/>
    <w:link w:val="40"/>
    <w:qFormat/>
    <w:rsid w:val="008044F1"/>
    <w:pPr>
      <w:keepNext/>
      <w:jc w:val="center"/>
      <w:outlineLvl w:val="3"/>
    </w:pPr>
    <w:rPr>
      <w:b/>
      <w:bCs/>
      <w:sz w:val="20"/>
      <w:szCs w:val="20"/>
    </w:rPr>
  </w:style>
  <w:style w:type="paragraph" w:styleId="5">
    <w:name w:val="heading 5"/>
    <w:basedOn w:val="a4"/>
    <w:next w:val="a4"/>
    <w:link w:val="50"/>
    <w:qFormat/>
    <w:rsid w:val="008044F1"/>
    <w:pPr>
      <w:keepNext/>
      <w:ind w:firstLine="567"/>
      <w:jc w:val="center"/>
      <w:outlineLvl w:val="4"/>
    </w:pPr>
    <w:rPr>
      <w:b/>
      <w:bCs/>
      <w:sz w:val="26"/>
      <w:szCs w:val="20"/>
    </w:rPr>
  </w:style>
  <w:style w:type="paragraph" w:styleId="6">
    <w:name w:val="heading 6"/>
    <w:basedOn w:val="a4"/>
    <w:next w:val="a4"/>
    <w:link w:val="60"/>
    <w:qFormat/>
    <w:rsid w:val="008044F1"/>
    <w:pPr>
      <w:keepNext/>
      <w:jc w:val="center"/>
      <w:outlineLvl w:val="5"/>
    </w:pPr>
    <w:rPr>
      <w:b/>
      <w:iCs/>
      <w:sz w:val="26"/>
      <w:szCs w:val="20"/>
    </w:rPr>
  </w:style>
  <w:style w:type="paragraph" w:styleId="7">
    <w:name w:val="heading 7"/>
    <w:basedOn w:val="a4"/>
    <w:next w:val="a4"/>
    <w:link w:val="70"/>
    <w:qFormat/>
    <w:rsid w:val="008044F1"/>
    <w:pPr>
      <w:keepNext/>
      <w:jc w:val="both"/>
      <w:outlineLvl w:val="6"/>
    </w:pPr>
    <w:rPr>
      <w:szCs w:val="20"/>
    </w:rPr>
  </w:style>
  <w:style w:type="paragraph" w:styleId="8">
    <w:name w:val="heading 8"/>
    <w:basedOn w:val="a4"/>
    <w:next w:val="a4"/>
    <w:link w:val="80"/>
    <w:qFormat/>
    <w:rsid w:val="008044F1"/>
    <w:pPr>
      <w:keepNext/>
      <w:numPr>
        <w:numId w:val="44"/>
      </w:numPr>
      <w:outlineLvl w:val="7"/>
    </w:pPr>
    <w:rPr>
      <w:b/>
      <w:iCs/>
      <w:sz w:val="28"/>
      <w:szCs w:val="20"/>
    </w:rPr>
  </w:style>
  <w:style w:type="paragraph" w:styleId="9">
    <w:name w:val="heading 9"/>
    <w:basedOn w:val="a4"/>
    <w:next w:val="a4"/>
    <w:link w:val="90"/>
    <w:qFormat/>
    <w:rsid w:val="008044F1"/>
    <w:pPr>
      <w:keepNext/>
      <w:jc w:val="center"/>
      <w:outlineLvl w:val="8"/>
    </w:pPr>
    <w:rPr>
      <w:b/>
      <w:iCs/>
      <w:sz w:val="22"/>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uiPriority w:val="34"/>
    <w:qFormat/>
    <w:rsid w:val="009C0701"/>
    <w:pPr>
      <w:ind w:left="720"/>
      <w:contextualSpacing/>
    </w:pPr>
  </w:style>
  <w:style w:type="paragraph" w:styleId="a9">
    <w:name w:val="Balloon Text"/>
    <w:basedOn w:val="a4"/>
    <w:link w:val="aa"/>
    <w:uiPriority w:val="99"/>
    <w:semiHidden/>
    <w:unhideWhenUsed/>
    <w:rsid w:val="00754693"/>
    <w:rPr>
      <w:rFonts w:ascii="Tahoma" w:hAnsi="Tahoma" w:cs="Tahoma"/>
      <w:sz w:val="16"/>
      <w:szCs w:val="16"/>
    </w:rPr>
  </w:style>
  <w:style w:type="character" w:customStyle="1" w:styleId="aa">
    <w:name w:val="Текст выноски Знак"/>
    <w:basedOn w:val="a5"/>
    <w:link w:val="a9"/>
    <w:uiPriority w:val="99"/>
    <w:semiHidden/>
    <w:rsid w:val="00754693"/>
    <w:rPr>
      <w:rFonts w:ascii="Tahoma" w:eastAsia="Times New Roman" w:hAnsi="Tahoma" w:cs="Tahoma"/>
      <w:sz w:val="16"/>
      <w:szCs w:val="16"/>
      <w:lang w:eastAsia="ru-RU"/>
    </w:rPr>
  </w:style>
  <w:style w:type="table" w:styleId="ab">
    <w:name w:val="Table Grid"/>
    <w:basedOn w:val="a6"/>
    <w:uiPriority w:val="59"/>
    <w:rsid w:val="00677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5"/>
    <w:link w:val="10"/>
    <w:rsid w:val="006D68B5"/>
    <w:rPr>
      <w:rFonts w:ascii="Arial" w:eastAsia="Times New Roman" w:hAnsi="Arial" w:cs="Arial"/>
      <w:b/>
      <w:bCs/>
      <w:kern w:val="32"/>
      <w:sz w:val="32"/>
      <w:szCs w:val="32"/>
      <w:lang w:eastAsia="ru-RU"/>
    </w:rPr>
  </w:style>
  <w:style w:type="numbering" w:customStyle="1" w:styleId="12">
    <w:name w:val="Нет списка1"/>
    <w:next w:val="a7"/>
    <w:semiHidden/>
    <w:rsid w:val="006D68B5"/>
  </w:style>
  <w:style w:type="paragraph" w:customStyle="1" w:styleId="ConsPlusNormal">
    <w:name w:val="ConsPlusNormal"/>
    <w:rsid w:val="006D68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header"/>
    <w:basedOn w:val="a4"/>
    <w:link w:val="ad"/>
    <w:uiPriority w:val="99"/>
    <w:rsid w:val="006D68B5"/>
    <w:pPr>
      <w:tabs>
        <w:tab w:val="center" w:pos="4677"/>
        <w:tab w:val="right" w:pos="9355"/>
      </w:tabs>
    </w:pPr>
  </w:style>
  <w:style w:type="character" w:customStyle="1" w:styleId="ad">
    <w:name w:val="Верхний колонтитул Знак"/>
    <w:basedOn w:val="a5"/>
    <w:link w:val="ac"/>
    <w:uiPriority w:val="99"/>
    <w:rsid w:val="006D68B5"/>
    <w:rPr>
      <w:rFonts w:ascii="Times New Roman" w:eastAsia="Times New Roman" w:hAnsi="Times New Roman" w:cs="Times New Roman"/>
      <w:sz w:val="24"/>
      <w:szCs w:val="24"/>
      <w:lang w:eastAsia="ru-RU"/>
    </w:rPr>
  </w:style>
  <w:style w:type="character" w:styleId="ae">
    <w:name w:val="page number"/>
    <w:rsid w:val="006D68B5"/>
  </w:style>
  <w:style w:type="paragraph" w:customStyle="1" w:styleId="310">
    <w:name w:val="Основной текст 31"/>
    <w:basedOn w:val="a4"/>
    <w:rsid w:val="006D68B5"/>
    <w:pPr>
      <w:suppressAutoHyphens/>
      <w:spacing w:before="20"/>
      <w:ind w:firstLine="709"/>
      <w:jc w:val="both"/>
    </w:pPr>
    <w:rPr>
      <w:szCs w:val="20"/>
      <w:lang w:eastAsia="ar-SA"/>
    </w:rPr>
  </w:style>
  <w:style w:type="paragraph" w:customStyle="1" w:styleId="13">
    <w:name w:val="1"/>
    <w:basedOn w:val="a4"/>
    <w:rsid w:val="006D68B5"/>
    <w:pPr>
      <w:spacing w:after="160" w:line="240" w:lineRule="exact"/>
    </w:pPr>
    <w:rPr>
      <w:rFonts w:ascii="Verdana" w:hAnsi="Verdana" w:cs="Verdana"/>
      <w:sz w:val="20"/>
      <w:szCs w:val="20"/>
      <w:lang w:val="en-US" w:eastAsia="en-US"/>
    </w:rPr>
  </w:style>
  <w:style w:type="paragraph" w:styleId="af">
    <w:name w:val="Title"/>
    <w:basedOn w:val="a4"/>
    <w:link w:val="af0"/>
    <w:qFormat/>
    <w:rsid w:val="006D68B5"/>
    <w:pPr>
      <w:jc w:val="center"/>
    </w:pPr>
    <w:rPr>
      <w:szCs w:val="20"/>
    </w:rPr>
  </w:style>
  <w:style w:type="character" w:customStyle="1" w:styleId="af0">
    <w:name w:val="Название Знак"/>
    <w:basedOn w:val="a5"/>
    <w:link w:val="af"/>
    <w:rsid w:val="006D68B5"/>
    <w:rPr>
      <w:rFonts w:ascii="Times New Roman" w:eastAsia="Times New Roman" w:hAnsi="Times New Roman" w:cs="Times New Roman"/>
      <w:sz w:val="24"/>
      <w:szCs w:val="20"/>
      <w:lang w:eastAsia="ru-RU"/>
    </w:rPr>
  </w:style>
  <w:style w:type="character" w:styleId="af1">
    <w:name w:val="annotation reference"/>
    <w:uiPriority w:val="99"/>
    <w:rsid w:val="006D68B5"/>
    <w:rPr>
      <w:sz w:val="16"/>
      <w:szCs w:val="16"/>
    </w:rPr>
  </w:style>
  <w:style w:type="paragraph" w:styleId="af2">
    <w:name w:val="annotation text"/>
    <w:basedOn w:val="a4"/>
    <w:link w:val="af3"/>
    <w:uiPriority w:val="99"/>
    <w:semiHidden/>
    <w:rsid w:val="006D68B5"/>
    <w:rPr>
      <w:sz w:val="20"/>
      <w:szCs w:val="20"/>
    </w:rPr>
  </w:style>
  <w:style w:type="character" w:customStyle="1" w:styleId="af3">
    <w:name w:val="Текст примечания Знак"/>
    <w:basedOn w:val="a5"/>
    <w:link w:val="af2"/>
    <w:uiPriority w:val="99"/>
    <w:semiHidden/>
    <w:rsid w:val="006D68B5"/>
    <w:rPr>
      <w:rFonts w:ascii="Times New Roman" w:eastAsia="Times New Roman" w:hAnsi="Times New Roman" w:cs="Times New Roman"/>
      <w:sz w:val="20"/>
      <w:szCs w:val="20"/>
      <w:lang w:eastAsia="ru-RU"/>
    </w:rPr>
  </w:style>
  <w:style w:type="paragraph" w:customStyle="1" w:styleId="af4">
    <w:name w:val="Знак Знак Знак Знак"/>
    <w:basedOn w:val="a4"/>
    <w:rsid w:val="006D68B5"/>
    <w:pPr>
      <w:spacing w:after="160" w:line="240" w:lineRule="exact"/>
    </w:pPr>
    <w:rPr>
      <w:rFonts w:ascii="Verdana" w:hAnsi="Verdana" w:cs="Verdana"/>
      <w:sz w:val="20"/>
      <w:szCs w:val="20"/>
      <w:lang w:val="en-US" w:eastAsia="en-US"/>
    </w:rPr>
  </w:style>
  <w:style w:type="character" w:customStyle="1" w:styleId="21">
    <w:name w:val="Заголовок 2 Знак"/>
    <w:basedOn w:val="a5"/>
    <w:link w:val="20"/>
    <w:rsid w:val="008044F1"/>
    <w:rPr>
      <w:rFonts w:ascii="Times New Roman" w:eastAsia="Times New Roman" w:hAnsi="Times New Roman" w:cs="Times New Roman"/>
      <w:sz w:val="28"/>
      <w:szCs w:val="20"/>
      <w:lang w:eastAsia="ru-RU"/>
    </w:rPr>
  </w:style>
  <w:style w:type="character" w:customStyle="1" w:styleId="31">
    <w:name w:val="Заголовок 3 Знак"/>
    <w:basedOn w:val="a5"/>
    <w:link w:val="30"/>
    <w:rsid w:val="008044F1"/>
    <w:rPr>
      <w:rFonts w:ascii="Times New Roman" w:eastAsia="Times New Roman" w:hAnsi="Times New Roman" w:cs="Times New Roman"/>
      <w:sz w:val="28"/>
      <w:szCs w:val="20"/>
      <w:lang w:eastAsia="ru-RU"/>
    </w:rPr>
  </w:style>
  <w:style w:type="character" w:customStyle="1" w:styleId="40">
    <w:name w:val="Заголовок 4 Знак"/>
    <w:basedOn w:val="a5"/>
    <w:link w:val="4"/>
    <w:rsid w:val="008044F1"/>
    <w:rPr>
      <w:rFonts w:ascii="Times New Roman" w:eastAsia="Times New Roman" w:hAnsi="Times New Roman" w:cs="Times New Roman"/>
      <w:b/>
      <w:bCs/>
      <w:sz w:val="20"/>
      <w:szCs w:val="20"/>
      <w:lang w:eastAsia="ru-RU"/>
    </w:rPr>
  </w:style>
  <w:style w:type="character" w:customStyle="1" w:styleId="50">
    <w:name w:val="Заголовок 5 Знак"/>
    <w:basedOn w:val="a5"/>
    <w:link w:val="5"/>
    <w:rsid w:val="008044F1"/>
    <w:rPr>
      <w:rFonts w:ascii="Times New Roman" w:eastAsia="Times New Roman" w:hAnsi="Times New Roman" w:cs="Times New Roman"/>
      <w:b/>
      <w:bCs/>
      <w:sz w:val="26"/>
      <w:szCs w:val="20"/>
      <w:lang w:eastAsia="ru-RU"/>
    </w:rPr>
  </w:style>
  <w:style w:type="character" w:customStyle="1" w:styleId="60">
    <w:name w:val="Заголовок 6 Знак"/>
    <w:basedOn w:val="a5"/>
    <w:link w:val="6"/>
    <w:rsid w:val="008044F1"/>
    <w:rPr>
      <w:rFonts w:ascii="Times New Roman" w:eastAsia="Times New Roman" w:hAnsi="Times New Roman" w:cs="Times New Roman"/>
      <w:b/>
      <w:iCs/>
      <w:sz w:val="26"/>
      <w:szCs w:val="20"/>
      <w:lang w:eastAsia="ru-RU"/>
    </w:rPr>
  </w:style>
  <w:style w:type="character" w:customStyle="1" w:styleId="70">
    <w:name w:val="Заголовок 7 Знак"/>
    <w:basedOn w:val="a5"/>
    <w:link w:val="7"/>
    <w:rsid w:val="008044F1"/>
    <w:rPr>
      <w:rFonts w:ascii="Times New Roman" w:eastAsia="Times New Roman" w:hAnsi="Times New Roman" w:cs="Times New Roman"/>
      <w:sz w:val="24"/>
      <w:szCs w:val="20"/>
      <w:lang w:eastAsia="ru-RU"/>
    </w:rPr>
  </w:style>
  <w:style w:type="character" w:customStyle="1" w:styleId="80">
    <w:name w:val="Заголовок 8 Знак"/>
    <w:basedOn w:val="a5"/>
    <w:link w:val="8"/>
    <w:rsid w:val="008044F1"/>
    <w:rPr>
      <w:rFonts w:ascii="Times New Roman" w:eastAsia="Times New Roman" w:hAnsi="Times New Roman" w:cs="Times New Roman"/>
      <w:b/>
      <w:iCs/>
      <w:sz w:val="28"/>
      <w:szCs w:val="20"/>
      <w:lang w:eastAsia="ru-RU"/>
    </w:rPr>
  </w:style>
  <w:style w:type="character" w:customStyle="1" w:styleId="90">
    <w:name w:val="Заголовок 9 Знак"/>
    <w:basedOn w:val="a5"/>
    <w:link w:val="9"/>
    <w:rsid w:val="008044F1"/>
    <w:rPr>
      <w:rFonts w:ascii="Times New Roman" w:eastAsia="Times New Roman" w:hAnsi="Times New Roman" w:cs="Times New Roman"/>
      <w:b/>
      <w:iCs/>
      <w:szCs w:val="20"/>
      <w:lang w:eastAsia="ru-RU"/>
    </w:rPr>
  </w:style>
  <w:style w:type="numbering" w:customStyle="1" w:styleId="22">
    <w:name w:val="Нет списка2"/>
    <w:next w:val="a7"/>
    <w:uiPriority w:val="99"/>
    <w:semiHidden/>
    <w:unhideWhenUsed/>
    <w:rsid w:val="008044F1"/>
  </w:style>
  <w:style w:type="numbering" w:customStyle="1" w:styleId="110">
    <w:name w:val="Нет списка11"/>
    <w:next w:val="a7"/>
    <w:semiHidden/>
    <w:unhideWhenUsed/>
    <w:rsid w:val="008044F1"/>
  </w:style>
  <w:style w:type="paragraph" w:customStyle="1" w:styleId="af5">
    <w:name w:val="Знак Знак Знак"/>
    <w:basedOn w:val="a4"/>
    <w:rsid w:val="008044F1"/>
    <w:pPr>
      <w:spacing w:after="160" w:line="240" w:lineRule="exact"/>
    </w:pPr>
    <w:rPr>
      <w:rFonts w:ascii="Verdana" w:hAnsi="Verdana" w:cs="Verdana"/>
      <w:sz w:val="20"/>
      <w:szCs w:val="20"/>
      <w:lang w:val="en-US" w:eastAsia="en-US"/>
    </w:rPr>
  </w:style>
  <w:style w:type="paragraph" w:styleId="af6">
    <w:name w:val="Body Text"/>
    <w:aliases w:val="body text"/>
    <w:basedOn w:val="a4"/>
    <w:link w:val="af7"/>
    <w:rsid w:val="008044F1"/>
    <w:pPr>
      <w:spacing w:line="360" w:lineRule="auto"/>
      <w:jc w:val="both"/>
    </w:pPr>
    <w:rPr>
      <w:sz w:val="28"/>
      <w:szCs w:val="20"/>
    </w:rPr>
  </w:style>
  <w:style w:type="character" w:customStyle="1" w:styleId="af7">
    <w:name w:val="Основной текст Знак"/>
    <w:aliases w:val="body text Знак"/>
    <w:basedOn w:val="a5"/>
    <w:link w:val="af6"/>
    <w:rsid w:val="008044F1"/>
    <w:rPr>
      <w:rFonts w:ascii="Times New Roman" w:eastAsia="Times New Roman" w:hAnsi="Times New Roman" w:cs="Times New Roman"/>
      <w:sz w:val="28"/>
      <w:szCs w:val="20"/>
      <w:lang w:eastAsia="ru-RU"/>
    </w:rPr>
  </w:style>
  <w:style w:type="paragraph" w:styleId="a">
    <w:name w:val="Body Text Indent"/>
    <w:basedOn w:val="a4"/>
    <w:link w:val="af8"/>
    <w:semiHidden/>
    <w:rsid w:val="008044F1"/>
    <w:pPr>
      <w:numPr>
        <w:numId w:val="69"/>
      </w:numPr>
      <w:tabs>
        <w:tab w:val="clear" w:pos="900"/>
      </w:tabs>
      <w:spacing w:line="360" w:lineRule="auto"/>
      <w:ind w:left="0" w:firstLine="567"/>
      <w:jc w:val="both"/>
    </w:pPr>
    <w:rPr>
      <w:sz w:val="28"/>
      <w:szCs w:val="20"/>
    </w:rPr>
  </w:style>
  <w:style w:type="character" w:customStyle="1" w:styleId="af8">
    <w:name w:val="Основной текст с отступом Знак"/>
    <w:basedOn w:val="a5"/>
    <w:link w:val="a"/>
    <w:semiHidden/>
    <w:rsid w:val="008044F1"/>
    <w:rPr>
      <w:rFonts w:ascii="Times New Roman" w:eastAsia="Times New Roman" w:hAnsi="Times New Roman" w:cs="Times New Roman"/>
      <w:sz w:val="28"/>
      <w:szCs w:val="20"/>
      <w:lang w:eastAsia="ru-RU"/>
    </w:rPr>
  </w:style>
  <w:style w:type="paragraph" w:styleId="2">
    <w:name w:val="Body Text Indent 2"/>
    <w:basedOn w:val="a4"/>
    <w:link w:val="23"/>
    <w:semiHidden/>
    <w:rsid w:val="008044F1"/>
    <w:pPr>
      <w:numPr>
        <w:ilvl w:val="4"/>
        <w:numId w:val="69"/>
      </w:numPr>
      <w:tabs>
        <w:tab w:val="clear" w:pos="2160"/>
      </w:tabs>
      <w:spacing w:line="360" w:lineRule="auto"/>
      <w:ind w:firstLine="567"/>
      <w:jc w:val="center"/>
    </w:pPr>
    <w:rPr>
      <w:sz w:val="20"/>
      <w:szCs w:val="20"/>
    </w:rPr>
  </w:style>
  <w:style w:type="character" w:customStyle="1" w:styleId="23">
    <w:name w:val="Основной текст с отступом 2 Знак"/>
    <w:basedOn w:val="a5"/>
    <w:link w:val="2"/>
    <w:semiHidden/>
    <w:rsid w:val="008044F1"/>
    <w:rPr>
      <w:rFonts w:ascii="Times New Roman" w:eastAsia="Times New Roman" w:hAnsi="Times New Roman" w:cs="Times New Roman"/>
      <w:sz w:val="20"/>
      <w:szCs w:val="20"/>
      <w:lang w:eastAsia="ru-RU"/>
    </w:rPr>
  </w:style>
  <w:style w:type="paragraph" w:styleId="3">
    <w:name w:val="Body Text Indent 3"/>
    <w:basedOn w:val="a4"/>
    <w:link w:val="32"/>
    <w:rsid w:val="008044F1"/>
    <w:pPr>
      <w:numPr>
        <w:ilvl w:val="3"/>
        <w:numId w:val="69"/>
      </w:numPr>
      <w:tabs>
        <w:tab w:val="clear" w:pos="1800"/>
      </w:tabs>
      <w:spacing w:line="360" w:lineRule="auto"/>
      <w:ind w:firstLine="567"/>
      <w:jc w:val="both"/>
    </w:pPr>
    <w:rPr>
      <w:color w:val="FF0000"/>
      <w:sz w:val="28"/>
      <w:szCs w:val="20"/>
    </w:rPr>
  </w:style>
  <w:style w:type="character" w:customStyle="1" w:styleId="32">
    <w:name w:val="Основной текст с отступом 3 Знак"/>
    <w:basedOn w:val="a5"/>
    <w:link w:val="3"/>
    <w:rsid w:val="008044F1"/>
    <w:rPr>
      <w:rFonts w:ascii="Times New Roman" w:eastAsia="Times New Roman" w:hAnsi="Times New Roman" w:cs="Times New Roman"/>
      <w:color w:val="FF0000"/>
      <w:sz w:val="28"/>
      <w:szCs w:val="20"/>
      <w:lang w:eastAsia="ru-RU"/>
    </w:rPr>
  </w:style>
  <w:style w:type="paragraph" w:customStyle="1" w:styleId="14">
    <w:name w:val="Обычный1"/>
    <w:rsid w:val="008044F1"/>
    <w:pPr>
      <w:spacing w:after="0" w:line="240" w:lineRule="auto"/>
    </w:pPr>
    <w:rPr>
      <w:rFonts w:ascii="AGOpus" w:eastAsia="Times New Roman" w:hAnsi="AGOpus" w:cs="Times New Roman"/>
      <w:color w:val="000000"/>
      <w:szCs w:val="20"/>
      <w:lang w:eastAsia="ru-RU"/>
    </w:rPr>
  </w:style>
  <w:style w:type="paragraph" w:customStyle="1" w:styleId="111">
    <w:name w:val="Заголовок 11"/>
    <w:basedOn w:val="14"/>
    <w:next w:val="15"/>
    <w:rsid w:val="008044F1"/>
    <w:pPr>
      <w:keepNext/>
      <w:keepLines/>
      <w:pBdr>
        <w:top w:val="single" w:sz="6" w:space="6" w:color="808080"/>
        <w:bottom w:val="single" w:sz="6" w:space="6" w:color="808080"/>
      </w:pBdr>
      <w:spacing w:after="240" w:line="240" w:lineRule="atLeast"/>
      <w:jc w:val="center"/>
    </w:pPr>
    <w:rPr>
      <w:rFonts w:ascii="Garamond" w:hAnsi="Garamond"/>
      <w:b/>
      <w:caps/>
      <w:color w:val="auto"/>
      <w:spacing w:val="20"/>
      <w:kern w:val="16"/>
      <w:sz w:val="18"/>
    </w:rPr>
  </w:style>
  <w:style w:type="paragraph" w:customStyle="1" w:styleId="15">
    <w:name w:val="Основной текст1"/>
    <w:basedOn w:val="14"/>
    <w:rsid w:val="008044F1"/>
    <w:pPr>
      <w:jc w:val="center"/>
    </w:pPr>
    <w:rPr>
      <w:sz w:val="36"/>
    </w:rPr>
  </w:style>
  <w:style w:type="paragraph" w:customStyle="1" w:styleId="210">
    <w:name w:val="Основной текст 21"/>
    <w:basedOn w:val="14"/>
    <w:rsid w:val="008044F1"/>
    <w:pPr>
      <w:ind w:left="720"/>
      <w:jc w:val="both"/>
    </w:pPr>
    <w:rPr>
      <w:rFonts w:ascii="Garamond" w:hAnsi="Garamond"/>
      <w:snapToGrid w:val="0"/>
      <w:sz w:val="28"/>
    </w:rPr>
  </w:style>
  <w:style w:type="paragraph" w:styleId="af9">
    <w:name w:val="footer"/>
    <w:basedOn w:val="a4"/>
    <w:link w:val="afa"/>
    <w:uiPriority w:val="99"/>
    <w:rsid w:val="008044F1"/>
    <w:pPr>
      <w:tabs>
        <w:tab w:val="center" w:pos="4677"/>
        <w:tab w:val="right" w:pos="9355"/>
      </w:tabs>
      <w:ind w:firstLine="720"/>
    </w:pPr>
    <w:rPr>
      <w:szCs w:val="20"/>
    </w:rPr>
  </w:style>
  <w:style w:type="character" w:customStyle="1" w:styleId="afa">
    <w:name w:val="Нижний колонтитул Знак"/>
    <w:basedOn w:val="a5"/>
    <w:link w:val="af9"/>
    <w:uiPriority w:val="99"/>
    <w:rsid w:val="008044F1"/>
    <w:rPr>
      <w:rFonts w:ascii="Times New Roman" w:eastAsia="Times New Roman" w:hAnsi="Times New Roman" w:cs="Times New Roman"/>
      <w:sz w:val="24"/>
      <w:szCs w:val="20"/>
      <w:lang w:eastAsia="ru-RU"/>
    </w:rPr>
  </w:style>
  <w:style w:type="paragraph" w:styleId="24">
    <w:name w:val="Body Text 2"/>
    <w:basedOn w:val="a4"/>
    <w:link w:val="25"/>
    <w:rsid w:val="008044F1"/>
    <w:pPr>
      <w:jc w:val="both"/>
    </w:pPr>
    <w:rPr>
      <w:szCs w:val="20"/>
    </w:rPr>
  </w:style>
  <w:style w:type="character" w:customStyle="1" w:styleId="25">
    <w:name w:val="Основной текст 2 Знак"/>
    <w:basedOn w:val="a5"/>
    <w:link w:val="24"/>
    <w:rsid w:val="008044F1"/>
    <w:rPr>
      <w:rFonts w:ascii="Times New Roman" w:eastAsia="Times New Roman" w:hAnsi="Times New Roman" w:cs="Times New Roman"/>
      <w:sz w:val="24"/>
      <w:szCs w:val="20"/>
      <w:lang w:eastAsia="ru-RU"/>
    </w:rPr>
  </w:style>
  <w:style w:type="paragraph" w:styleId="33">
    <w:name w:val="Body Text 3"/>
    <w:basedOn w:val="a4"/>
    <w:link w:val="34"/>
    <w:semiHidden/>
    <w:rsid w:val="008044F1"/>
    <w:pPr>
      <w:jc w:val="center"/>
    </w:pPr>
    <w:rPr>
      <w:bCs/>
      <w:iCs/>
      <w:szCs w:val="20"/>
    </w:rPr>
  </w:style>
  <w:style w:type="character" w:customStyle="1" w:styleId="34">
    <w:name w:val="Основной текст 3 Знак"/>
    <w:basedOn w:val="a5"/>
    <w:link w:val="33"/>
    <w:semiHidden/>
    <w:rsid w:val="008044F1"/>
    <w:rPr>
      <w:rFonts w:ascii="Times New Roman" w:eastAsia="Times New Roman" w:hAnsi="Times New Roman" w:cs="Times New Roman"/>
      <w:bCs/>
      <w:iCs/>
      <w:sz w:val="24"/>
      <w:szCs w:val="20"/>
      <w:lang w:eastAsia="ru-RU"/>
    </w:rPr>
  </w:style>
  <w:style w:type="character" w:customStyle="1" w:styleId="SUBST">
    <w:name w:val="__SUBST"/>
    <w:rsid w:val="008044F1"/>
    <w:rPr>
      <w:b/>
      <w:bCs/>
      <w:i/>
      <w:iCs/>
      <w:sz w:val="22"/>
      <w:szCs w:val="22"/>
    </w:rPr>
  </w:style>
  <w:style w:type="character" w:styleId="afb">
    <w:name w:val="Hyperlink"/>
    <w:uiPriority w:val="99"/>
    <w:rsid w:val="008044F1"/>
    <w:rPr>
      <w:color w:val="0000FF"/>
      <w:u w:val="single"/>
    </w:rPr>
  </w:style>
  <w:style w:type="character" w:styleId="afc">
    <w:name w:val="FollowedHyperlink"/>
    <w:uiPriority w:val="99"/>
    <w:semiHidden/>
    <w:rsid w:val="008044F1"/>
    <w:rPr>
      <w:color w:val="800080"/>
      <w:u w:val="single"/>
    </w:rPr>
  </w:style>
  <w:style w:type="paragraph" w:customStyle="1" w:styleId="311">
    <w:name w:val="Заголовок 31"/>
    <w:rsid w:val="008044F1"/>
    <w:pPr>
      <w:widowControl w:val="0"/>
      <w:autoSpaceDE w:val="0"/>
      <w:autoSpaceDN w:val="0"/>
      <w:adjustRightInd w:val="0"/>
      <w:spacing w:before="240" w:after="40" w:line="240" w:lineRule="auto"/>
    </w:pPr>
    <w:rPr>
      <w:rFonts w:ascii="Times New Roman" w:eastAsia="Times New Roman" w:hAnsi="Times New Roman" w:cs="Times New Roman"/>
      <w:b/>
      <w:bCs/>
      <w:lang w:eastAsia="ru-RU"/>
    </w:rPr>
  </w:style>
  <w:style w:type="paragraph" w:styleId="afd">
    <w:name w:val="Plain Text"/>
    <w:aliases w:val="Текст Знак Знак Знак Знак Знак Знак Знак Знак Знак Знак"/>
    <w:basedOn w:val="a4"/>
    <w:link w:val="afe"/>
    <w:semiHidden/>
    <w:rsid w:val="008044F1"/>
    <w:rPr>
      <w:rFonts w:ascii="Courier New" w:hAnsi="Courier New"/>
      <w:sz w:val="20"/>
      <w:szCs w:val="20"/>
    </w:rPr>
  </w:style>
  <w:style w:type="character" w:customStyle="1" w:styleId="afe">
    <w:name w:val="Текст Знак"/>
    <w:aliases w:val="Текст Знак Знак Знак Знак Знак Знак Знак Знак Знак Знак Знак"/>
    <w:basedOn w:val="a5"/>
    <w:link w:val="afd"/>
    <w:semiHidden/>
    <w:rsid w:val="008044F1"/>
    <w:rPr>
      <w:rFonts w:ascii="Courier New" w:eastAsia="Times New Roman" w:hAnsi="Courier New" w:cs="Times New Roman"/>
      <w:sz w:val="20"/>
      <w:szCs w:val="20"/>
      <w:lang w:eastAsia="ru-RU"/>
    </w:rPr>
  </w:style>
  <w:style w:type="paragraph" w:customStyle="1" w:styleId="ConsNormal">
    <w:name w:val="ConsNormal"/>
    <w:rsid w:val="008044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5">
    <w:name w:val="заголовок 3"/>
    <w:basedOn w:val="a4"/>
    <w:next w:val="a4"/>
    <w:rsid w:val="008044F1"/>
    <w:pPr>
      <w:keepNext/>
      <w:tabs>
        <w:tab w:val="num" w:pos="360"/>
        <w:tab w:val="num" w:pos="576"/>
      </w:tabs>
      <w:spacing w:before="60" w:after="60"/>
      <w:ind w:left="576" w:hanging="576"/>
    </w:pPr>
    <w:rPr>
      <w:rFonts w:ascii="Arial" w:hAnsi="Arial"/>
      <w:b/>
      <w:sz w:val="26"/>
      <w:szCs w:val="20"/>
    </w:rPr>
  </w:style>
  <w:style w:type="paragraph" w:styleId="aff">
    <w:name w:val="List Number"/>
    <w:basedOn w:val="a4"/>
    <w:semiHidden/>
    <w:rsid w:val="008044F1"/>
    <w:pPr>
      <w:spacing w:after="240" w:line="240" w:lineRule="atLeast"/>
      <w:ind w:right="720"/>
      <w:jc w:val="both"/>
    </w:pPr>
    <w:rPr>
      <w:rFonts w:ascii="Garamond" w:hAnsi="Garamond"/>
      <w:szCs w:val="20"/>
    </w:rPr>
  </w:style>
  <w:style w:type="paragraph" w:customStyle="1" w:styleId="ConsNonformat">
    <w:name w:val="ConsNonformat"/>
    <w:rsid w:val="008044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8044F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0">
    <w:name w:val="Subtitle"/>
    <w:basedOn w:val="a4"/>
    <w:link w:val="aff1"/>
    <w:qFormat/>
    <w:rsid w:val="008044F1"/>
    <w:pPr>
      <w:jc w:val="both"/>
    </w:pPr>
    <w:rPr>
      <w:szCs w:val="20"/>
    </w:rPr>
  </w:style>
  <w:style w:type="character" w:customStyle="1" w:styleId="aff1">
    <w:name w:val="Подзаголовок Знак"/>
    <w:basedOn w:val="a5"/>
    <w:link w:val="aff0"/>
    <w:rsid w:val="008044F1"/>
    <w:rPr>
      <w:rFonts w:ascii="Times New Roman" w:eastAsia="Times New Roman" w:hAnsi="Times New Roman" w:cs="Times New Roman"/>
      <w:sz w:val="24"/>
      <w:szCs w:val="20"/>
      <w:lang w:eastAsia="ru-RU"/>
    </w:rPr>
  </w:style>
  <w:style w:type="paragraph" w:styleId="aff2">
    <w:name w:val="Normal (Web)"/>
    <w:basedOn w:val="a4"/>
    <w:rsid w:val="008044F1"/>
    <w:pPr>
      <w:spacing w:before="100" w:after="100"/>
    </w:pPr>
    <w:rPr>
      <w:color w:val="000000"/>
      <w:szCs w:val="20"/>
    </w:rPr>
  </w:style>
  <w:style w:type="character" w:styleId="aff3">
    <w:name w:val="footnote reference"/>
    <w:semiHidden/>
    <w:rsid w:val="008044F1"/>
    <w:rPr>
      <w:vertAlign w:val="superscript"/>
    </w:rPr>
  </w:style>
  <w:style w:type="paragraph" w:customStyle="1" w:styleId="xl24">
    <w:name w:val="xl24"/>
    <w:basedOn w:val="a4"/>
    <w:rsid w:val="008044F1"/>
    <w:pPr>
      <w:spacing w:before="100" w:beforeAutospacing="1" w:after="100" w:afterAutospacing="1"/>
    </w:pPr>
    <w:rPr>
      <w:rFonts w:eastAsia="Arial Unicode MS"/>
    </w:rPr>
  </w:style>
  <w:style w:type="paragraph" w:customStyle="1" w:styleId="SubHeading">
    <w:name w:val="Sub Heading"/>
    <w:rsid w:val="008044F1"/>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aff4">
    <w:name w:val="Знак"/>
    <w:basedOn w:val="a4"/>
    <w:rsid w:val="008044F1"/>
    <w:pPr>
      <w:spacing w:after="160" w:line="240" w:lineRule="exact"/>
    </w:pPr>
    <w:rPr>
      <w:rFonts w:ascii="Verdana" w:hAnsi="Verdana" w:cs="Verdana"/>
      <w:sz w:val="20"/>
      <w:szCs w:val="20"/>
      <w:lang w:val="en-US" w:eastAsia="en-US"/>
    </w:rPr>
  </w:style>
  <w:style w:type="paragraph" w:customStyle="1" w:styleId="16">
    <w:name w:val="Цитата1"/>
    <w:basedOn w:val="a4"/>
    <w:rsid w:val="008044F1"/>
    <w:pPr>
      <w:widowControl w:val="0"/>
      <w:spacing w:line="300" w:lineRule="auto"/>
      <w:ind w:left="760" w:right="1004" w:hanging="420"/>
      <w:jc w:val="both"/>
    </w:pPr>
    <w:rPr>
      <w:szCs w:val="20"/>
    </w:rPr>
  </w:style>
  <w:style w:type="paragraph" w:styleId="26">
    <w:name w:val="toc 2"/>
    <w:basedOn w:val="a4"/>
    <w:next w:val="a4"/>
    <w:autoRedefine/>
    <w:semiHidden/>
    <w:rsid w:val="008044F1"/>
    <w:pPr>
      <w:tabs>
        <w:tab w:val="right" w:leader="dot" w:pos="8364"/>
      </w:tabs>
      <w:spacing w:line="360" w:lineRule="auto"/>
      <w:jc w:val="center"/>
    </w:pPr>
    <w:rPr>
      <w:b/>
      <w:bCs/>
    </w:rPr>
  </w:style>
  <w:style w:type="paragraph" w:customStyle="1" w:styleId="Iauiue">
    <w:name w:val="Iau?iue"/>
    <w:rsid w:val="008044F1"/>
    <w:pPr>
      <w:spacing w:after="0" w:line="240" w:lineRule="auto"/>
    </w:pPr>
    <w:rPr>
      <w:rFonts w:ascii="Times New Roman" w:eastAsia="Times New Roman" w:hAnsi="Times New Roman" w:cs="Times New Roman"/>
      <w:sz w:val="20"/>
      <w:szCs w:val="20"/>
      <w:lang w:eastAsia="ru-RU"/>
    </w:rPr>
  </w:style>
  <w:style w:type="paragraph" w:customStyle="1" w:styleId="17">
    <w:name w:val="Знак1"/>
    <w:basedOn w:val="a4"/>
    <w:rsid w:val="008044F1"/>
    <w:pPr>
      <w:spacing w:after="160" w:line="240" w:lineRule="exact"/>
    </w:pPr>
    <w:rPr>
      <w:rFonts w:ascii="Verdana" w:hAnsi="Verdana" w:cs="Verdana"/>
      <w:sz w:val="20"/>
      <w:szCs w:val="20"/>
      <w:lang w:val="en-US" w:eastAsia="en-US"/>
    </w:rPr>
  </w:style>
  <w:style w:type="paragraph" w:customStyle="1" w:styleId="DefaultParagraphFontParaCharChar">
    <w:name w:val="Default Paragraph Font Para Char Char Знак"/>
    <w:basedOn w:val="a4"/>
    <w:rsid w:val="008044F1"/>
    <w:pPr>
      <w:spacing w:after="160" w:line="240" w:lineRule="exact"/>
    </w:pPr>
    <w:rPr>
      <w:rFonts w:ascii="Verdana" w:hAnsi="Verdana" w:cs="Verdana"/>
      <w:sz w:val="20"/>
      <w:szCs w:val="20"/>
      <w:lang w:val="en-US" w:eastAsia="en-US"/>
    </w:rPr>
  </w:style>
  <w:style w:type="paragraph" w:customStyle="1" w:styleId="a0">
    <w:name w:val="Пункт Знак"/>
    <w:basedOn w:val="a4"/>
    <w:rsid w:val="008044F1"/>
    <w:pPr>
      <w:numPr>
        <w:ilvl w:val="1"/>
        <w:numId w:val="47"/>
      </w:numPr>
      <w:tabs>
        <w:tab w:val="left" w:pos="851"/>
        <w:tab w:val="left" w:pos="1134"/>
      </w:tabs>
      <w:spacing w:line="360" w:lineRule="auto"/>
      <w:jc w:val="both"/>
    </w:pPr>
    <w:rPr>
      <w:snapToGrid w:val="0"/>
      <w:sz w:val="28"/>
      <w:szCs w:val="20"/>
    </w:rPr>
  </w:style>
  <w:style w:type="paragraph" w:customStyle="1" w:styleId="a1">
    <w:name w:val="Подпункт"/>
    <w:basedOn w:val="a0"/>
    <w:rsid w:val="008044F1"/>
    <w:pPr>
      <w:numPr>
        <w:ilvl w:val="2"/>
      </w:numPr>
      <w:tabs>
        <w:tab w:val="clear" w:pos="1134"/>
      </w:tabs>
    </w:pPr>
  </w:style>
  <w:style w:type="paragraph" w:customStyle="1" w:styleId="a2">
    <w:name w:val="Подподпункт"/>
    <w:basedOn w:val="a1"/>
    <w:rsid w:val="008044F1"/>
    <w:pPr>
      <w:numPr>
        <w:ilvl w:val="3"/>
      </w:numPr>
      <w:tabs>
        <w:tab w:val="left" w:pos="1134"/>
        <w:tab w:val="left" w:pos="1418"/>
      </w:tabs>
    </w:pPr>
    <w:rPr>
      <w:snapToGrid/>
    </w:rPr>
  </w:style>
  <w:style w:type="paragraph" w:customStyle="1" w:styleId="a3">
    <w:name w:val="Подподподпункт"/>
    <w:basedOn w:val="a4"/>
    <w:rsid w:val="008044F1"/>
    <w:pPr>
      <w:numPr>
        <w:ilvl w:val="4"/>
        <w:numId w:val="47"/>
      </w:numPr>
      <w:tabs>
        <w:tab w:val="left" w:pos="1134"/>
        <w:tab w:val="left" w:pos="1701"/>
      </w:tabs>
      <w:spacing w:line="360" w:lineRule="auto"/>
      <w:jc w:val="both"/>
    </w:pPr>
    <w:rPr>
      <w:snapToGrid w:val="0"/>
      <w:sz w:val="28"/>
      <w:szCs w:val="20"/>
    </w:rPr>
  </w:style>
  <w:style w:type="paragraph" w:customStyle="1" w:styleId="1">
    <w:name w:val="Пункт1"/>
    <w:basedOn w:val="a4"/>
    <w:rsid w:val="008044F1"/>
    <w:pPr>
      <w:numPr>
        <w:numId w:val="47"/>
      </w:numPr>
      <w:spacing w:before="240" w:line="360" w:lineRule="auto"/>
      <w:jc w:val="center"/>
    </w:pPr>
    <w:rPr>
      <w:rFonts w:ascii="Arial" w:hAnsi="Arial"/>
      <w:b/>
      <w:snapToGrid w:val="0"/>
      <w:sz w:val="28"/>
      <w:szCs w:val="28"/>
    </w:rPr>
  </w:style>
  <w:style w:type="paragraph" w:styleId="aff5">
    <w:name w:val="footnote text"/>
    <w:basedOn w:val="a4"/>
    <w:link w:val="aff6"/>
    <w:semiHidden/>
    <w:rsid w:val="008044F1"/>
    <w:rPr>
      <w:sz w:val="20"/>
      <w:szCs w:val="20"/>
    </w:rPr>
  </w:style>
  <w:style w:type="character" w:customStyle="1" w:styleId="aff6">
    <w:name w:val="Текст сноски Знак"/>
    <w:basedOn w:val="a5"/>
    <w:link w:val="aff5"/>
    <w:semiHidden/>
    <w:rsid w:val="008044F1"/>
    <w:rPr>
      <w:rFonts w:ascii="Times New Roman" w:eastAsia="Times New Roman" w:hAnsi="Times New Roman" w:cs="Times New Roman"/>
      <w:sz w:val="20"/>
      <w:szCs w:val="20"/>
      <w:lang w:eastAsia="ru-RU"/>
    </w:rPr>
  </w:style>
  <w:style w:type="paragraph" w:customStyle="1" w:styleId="ConsPlusTitle">
    <w:name w:val="ConsPlusTitle"/>
    <w:rsid w:val="008044F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8">
    <w:name w:val="Ñòèëü1"/>
    <w:basedOn w:val="a4"/>
    <w:rsid w:val="008044F1"/>
    <w:pPr>
      <w:widowControl w:val="0"/>
      <w:adjustRightInd w:val="0"/>
      <w:spacing w:line="360" w:lineRule="atLeast"/>
      <w:ind w:right="851" w:firstLine="709"/>
      <w:jc w:val="both"/>
      <w:textAlignment w:val="baseline"/>
    </w:pPr>
    <w:rPr>
      <w:sz w:val="28"/>
      <w:szCs w:val="20"/>
    </w:rPr>
  </w:style>
  <w:style w:type="character" w:styleId="aff7">
    <w:name w:val="Strong"/>
    <w:qFormat/>
    <w:rsid w:val="008044F1"/>
    <w:rPr>
      <w:b/>
      <w:bCs/>
    </w:rPr>
  </w:style>
  <w:style w:type="paragraph" w:customStyle="1" w:styleId="aff8">
    <w:name w:val="Изобр по центру"/>
    <w:basedOn w:val="a4"/>
    <w:rsid w:val="008044F1"/>
    <w:pPr>
      <w:widowControl w:val="0"/>
      <w:jc w:val="center"/>
    </w:pPr>
    <w:rPr>
      <w:bCs/>
    </w:rPr>
  </w:style>
  <w:style w:type="character" w:customStyle="1" w:styleId="aff9">
    <w:name w:val="Изобр по центру Знак"/>
    <w:rsid w:val="008044F1"/>
    <w:rPr>
      <w:bCs/>
      <w:sz w:val="24"/>
      <w:szCs w:val="24"/>
      <w:lang w:val="ru-RU" w:eastAsia="ru-RU" w:bidi="ar-SA"/>
    </w:rPr>
  </w:style>
  <w:style w:type="paragraph" w:styleId="affa">
    <w:name w:val="No Spacing"/>
    <w:qFormat/>
    <w:rsid w:val="008044F1"/>
    <w:pPr>
      <w:spacing w:after="0" w:line="240" w:lineRule="auto"/>
    </w:pPr>
    <w:rPr>
      <w:rFonts w:ascii="Calibri" w:eastAsia="Calibri" w:hAnsi="Calibri" w:cs="Times New Roman"/>
    </w:rPr>
  </w:style>
  <w:style w:type="paragraph" w:styleId="affb">
    <w:name w:val="Block Text"/>
    <w:basedOn w:val="a4"/>
    <w:semiHidden/>
    <w:rsid w:val="008044F1"/>
    <w:pPr>
      <w:widowControl w:val="0"/>
      <w:ind w:left="520" w:right="17"/>
      <w:jc w:val="both"/>
    </w:pPr>
    <w:rPr>
      <w:snapToGrid w:val="0"/>
      <w:sz w:val="26"/>
      <w:szCs w:val="20"/>
    </w:rPr>
  </w:style>
  <w:style w:type="paragraph" w:customStyle="1" w:styleId="19">
    <w:name w:val="Знак1 Знак Знак Знак"/>
    <w:basedOn w:val="a4"/>
    <w:rsid w:val="008044F1"/>
    <w:pPr>
      <w:spacing w:after="160" w:line="240" w:lineRule="exact"/>
    </w:pPr>
    <w:rPr>
      <w:rFonts w:ascii="Verdana" w:hAnsi="Verdana" w:cs="Verdana"/>
      <w:sz w:val="20"/>
      <w:szCs w:val="20"/>
      <w:lang w:val="en-US" w:eastAsia="en-US"/>
    </w:rPr>
  </w:style>
  <w:style w:type="paragraph" w:customStyle="1" w:styleId="affc">
    <w:name w:val="Знак Знак"/>
    <w:basedOn w:val="a4"/>
    <w:rsid w:val="008044F1"/>
    <w:pPr>
      <w:spacing w:after="160" w:line="240" w:lineRule="exact"/>
    </w:pPr>
    <w:rPr>
      <w:rFonts w:ascii="Verdana" w:hAnsi="Verdana" w:cs="Verdana"/>
      <w:sz w:val="20"/>
      <w:szCs w:val="20"/>
      <w:lang w:val="en-US" w:eastAsia="en-US"/>
    </w:rPr>
  </w:style>
  <w:style w:type="paragraph" w:customStyle="1" w:styleId="27">
    <w:name w:val="Знак2"/>
    <w:basedOn w:val="a4"/>
    <w:rsid w:val="008044F1"/>
    <w:pPr>
      <w:spacing w:after="160" w:line="240" w:lineRule="exact"/>
    </w:pPr>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w:basedOn w:val="a4"/>
    <w:rsid w:val="008044F1"/>
    <w:pPr>
      <w:spacing w:after="160" w:line="240" w:lineRule="exact"/>
    </w:pPr>
    <w:rPr>
      <w:rFonts w:ascii="Verdana" w:hAnsi="Verdana" w:cs="Verdana"/>
      <w:sz w:val="20"/>
      <w:szCs w:val="20"/>
      <w:lang w:val="en-US" w:eastAsia="en-US"/>
    </w:rPr>
  </w:style>
  <w:style w:type="paragraph" w:styleId="affd">
    <w:name w:val="caption"/>
    <w:basedOn w:val="a4"/>
    <w:next w:val="a4"/>
    <w:qFormat/>
    <w:rsid w:val="008044F1"/>
    <w:rPr>
      <w:b/>
      <w:bCs/>
      <w:sz w:val="20"/>
      <w:szCs w:val="20"/>
    </w:rPr>
  </w:style>
  <w:style w:type="paragraph" w:customStyle="1" w:styleId="affe">
    <w:name w:val="Îñíîâíîé òåêñò"/>
    <w:basedOn w:val="a4"/>
    <w:rsid w:val="008044F1"/>
    <w:pPr>
      <w:widowControl w:val="0"/>
      <w:tabs>
        <w:tab w:val="left" w:pos="709"/>
      </w:tabs>
      <w:jc w:val="both"/>
    </w:pPr>
    <w:rPr>
      <w:rFonts w:ascii="a_FuturaOrto" w:hAnsi="a_FuturaOrto"/>
      <w:color w:val="000000"/>
      <w:szCs w:val="20"/>
    </w:rPr>
  </w:style>
  <w:style w:type="character" w:customStyle="1" w:styleId="Subst0">
    <w:name w:val="Subst"/>
    <w:uiPriority w:val="99"/>
    <w:rsid w:val="008044F1"/>
    <w:rPr>
      <w:b/>
      <w:i/>
    </w:rPr>
  </w:style>
  <w:style w:type="paragraph" w:styleId="28">
    <w:name w:val="List 2"/>
    <w:basedOn w:val="a4"/>
    <w:semiHidden/>
    <w:rsid w:val="008044F1"/>
    <w:pPr>
      <w:ind w:left="566" w:hanging="283"/>
    </w:pPr>
  </w:style>
  <w:style w:type="character" w:customStyle="1" w:styleId="ei1">
    <w:name w:val="ei1"/>
    <w:basedOn w:val="a5"/>
    <w:rsid w:val="008044F1"/>
  </w:style>
  <w:style w:type="paragraph" w:customStyle="1" w:styleId="Style3">
    <w:name w:val="Style3"/>
    <w:basedOn w:val="a4"/>
    <w:rsid w:val="008044F1"/>
    <w:pPr>
      <w:widowControl w:val="0"/>
      <w:autoSpaceDE w:val="0"/>
      <w:autoSpaceDN w:val="0"/>
      <w:adjustRightInd w:val="0"/>
      <w:ind w:firstLine="709"/>
      <w:jc w:val="right"/>
    </w:pPr>
    <w:rPr>
      <w:rFonts w:ascii="Courier New" w:hAnsi="Courier New" w:cs="Courier New"/>
      <w:lang w:eastAsia="en-US"/>
    </w:rPr>
  </w:style>
  <w:style w:type="paragraph" w:customStyle="1" w:styleId="hd">
    <w:name w:val="Верхний колонтитул.hd"/>
    <w:basedOn w:val="a4"/>
    <w:rsid w:val="008044F1"/>
    <w:pPr>
      <w:widowControl w:val="0"/>
      <w:tabs>
        <w:tab w:val="center" w:pos="4153"/>
        <w:tab w:val="right" w:pos="8306"/>
      </w:tabs>
      <w:autoSpaceDE w:val="0"/>
      <w:autoSpaceDN w:val="0"/>
      <w:spacing w:before="40"/>
      <w:ind w:left="200"/>
    </w:pPr>
    <w:rPr>
      <w:sz w:val="22"/>
      <w:szCs w:val="22"/>
    </w:rPr>
  </w:style>
  <w:style w:type="paragraph" w:customStyle="1" w:styleId="afff">
    <w:name w:val="Знак Знак Знак Знак"/>
    <w:basedOn w:val="a4"/>
    <w:rsid w:val="008044F1"/>
    <w:pPr>
      <w:spacing w:after="160" w:line="240" w:lineRule="exact"/>
    </w:pPr>
    <w:rPr>
      <w:rFonts w:ascii="Verdana" w:hAnsi="Verdana" w:cs="Verdana"/>
      <w:sz w:val="20"/>
      <w:szCs w:val="20"/>
      <w:lang w:val="en-US" w:eastAsia="en-US"/>
    </w:rPr>
  </w:style>
  <w:style w:type="paragraph" w:styleId="afff0">
    <w:name w:val="annotation subject"/>
    <w:basedOn w:val="af2"/>
    <w:next w:val="af2"/>
    <w:link w:val="afff1"/>
    <w:uiPriority w:val="99"/>
    <w:semiHidden/>
    <w:rsid w:val="008044F1"/>
    <w:rPr>
      <w:b/>
      <w:bCs/>
    </w:rPr>
  </w:style>
  <w:style w:type="character" w:customStyle="1" w:styleId="afff1">
    <w:name w:val="Тема примечания Знак"/>
    <w:basedOn w:val="af3"/>
    <w:link w:val="afff0"/>
    <w:uiPriority w:val="99"/>
    <w:semiHidden/>
    <w:rsid w:val="008044F1"/>
    <w:rPr>
      <w:rFonts w:ascii="Times New Roman" w:eastAsia="Times New Roman" w:hAnsi="Times New Roman" w:cs="Times New Roman"/>
      <w:b/>
      <w:bCs/>
      <w:sz w:val="20"/>
      <w:szCs w:val="20"/>
      <w:lang w:eastAsia="ru-RU"/>
    </w:rPr>
  </w:style>
  <w:style w:type="character" w:customStyle="1" w:styleId="29">
    <w:name w:val="Знак Знак2"/>
    <w:rsid w:val="008044F1"/>
    <w:rPr>
      <w:sz w:val="24"/>
      <w:lang w:val="ru-RU" w:eastAsia="ru-RU" w:bidi="ar-SA"/>
    </w:rPr>
  </w:style>
  <w:style w:type="character" w:customStyle="1" w:styleId="1b">
    <w:name w:val="Знак Знак1"/>
    <w:rsid w:val="008044F1"/>
    <w:rPr>
      <w:i/>
      <w:sz w:val="28"/>
      <w:u w:val="single"/>
      <w:lang w:val="ru-RU" w:eastAsia="ru-RU" w:bidi="ar-SA"/>
    </w:rPr>
  </w:style>
  <w:style w:type="paragraph" w:styleId="1c">
    <w:name w:val="toc 1"/>
    <w:basedOn w:val="a4"/>
    <w:next w:val="a4"/>
    <w:autoRedefine/>
    <w:uiPriority w:val="39"/>
    <w:rsid w:val="008044F1"/>
  </w:style>
  <w:style w:type="paragraph" w:customStyle="1" w:styleId="prilozhenieglava">
    <w:name w:val="prilozhenie glava"/>
    <w:basedOn w:val="a4"/>
    <w:rsid w:val="008044F1"/>
    <w:pPr>
      <w:spacing w:before="240" w:after="240"/>
      <w:jc w:val="center"/>
    </w:pPr>
    <w:rPr>
      <w:b/>
      <w:bCs/>
      <w:caps/>
      <w:lang w:eastAsia="en-US"/>
    </w:rPr>
  </w:style>
  <w:style w:type="paragraph" w:customStyle="1" w:styleId="afff2">
    <w:name w:val="Обзор"/>
    <w:basedOn w:val="a4"/>
    <w:rsid w:val="008044F1"/>
    <w:pPr>
      <w:ind w:firstLine="397"/>
      <w:jc w:val="both"/>
    </w:pPr>
  </w:style>
  <w:style w:type="table" w:customStyle="1" w:styleId="1d">
    <w:name w:val="Сетка таблицы1"/>
    <w:basedOn w:val="a6"/>
    <w:next w:val="ab"/>
    <w:uiPriority w:val="59"/>
    <w:rsid w:val="008044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8044F1"/>
  </w:style>
  <w:style w:type="table" w:customStyle="1" w:styleId="112">
    <w:name w:val="Сетка таблицы11"/>
    <w:basedOn w:val="a6"/>
    <w:next w:val="ab"/>
    <w:uiPriority w:val="59"/>
    <w:rsid w:val="008044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Знак Знак2 Знак Знак"/>
    <w:basedOn w:val="a4"/>
    <w:rsid w:val="008044F1"/>
    <w:pPr>
      <w:tabs>
        <w:tab w:val="num" w:pos="1287"/>
      </w:tabs>
      <w:spacing w:after="160" w:line="240" w:lineRule="exact"/>
      <w:ind w:left="1287" w:hanging="720"/>
      <w:jc w:val="both"/>
    </w:pPr>
    <w:rPr>
      <w:rFonts w:ascii="Verdana" w:hAnsi="Verdana" w:cs="Arial"/>
      <w:sz w:val="20"/>
      <w:szCs w:val="20"/>
      <w:lang w:val="en-US" w:eastAsia="en-US"/>
    </w:rPr>
  </w:style>
  <w:style w:type="paragraph" w:customStyle="1" w:styleId="NumHead2">
    <w:name w:val="NumHead 2"/>
    <w:basedOn w:val="a4"/>
    <w:next w:val="a4"/>
    <w:rsid w:val="008044F1"/>
    <w:pPr>
      <w:keepNext/>
      <w:keepLines/>
      <w:tabs>
        <w:tab w:val="num" w:pos="360"/>
        <w:tab w:val="num" w:pos="720"/>
        <w:tab w:val="left" w:pos="1008"/>
        <w:tab w:val="num" w:pos="1440"/>
        <w:tab w:val="num" w:pos="2574"/>
      </w:tabs>
      <w:spacing w:before="360" w:line="270" w:lineRule="atLeast"/>
      <w:ind w:left="1008" w:hanging="1008"/>
    </w:pPr>
    <w:rPr>
      <w:rFonts w:ascii="Arial" w:hAnsi="Arial"/>
      <w:b/>
      <w:sz w:val="22"/>
      <w:szCs w:val="22"/>
      <w:lang w:val="en-GB" w:eastAsia="en-US"/>
    </w:rPr>
  </w:style>
  <w:style w:type="table" w:customStyle="1" w:styleId="2b">
    <w:name w:val="Сетка таблицы2"/>
    <w:basedOn w:val="a6"/>
    <w:next w:val="ab"/>
    <w:uiPriority w:val="59"/>
    <w:rsid w:val="00AA02D8"/>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Знак"/>
    <w:basedOn w:val="a4"/>
    <w:rsid w:val="00DF770A"/>
    <w:pPr>
      <w:spacing w:after="160" w:line="240" w:lineRule="exact"/>
    </w:pPr>
    <w:rPr>
      <w:rFonts w:ascii="Verdana" w:hAnsi="Verdana" w:cs="Verdana"/>
      <w:sz w:val="20"/>
      <w:szCs w:val="20"/>
      <w:lang w:val="en-US" w:eastAsia="en-US"/>
    </w:rPr>
  </w:style>
  <w:style w:type="paragraph" w:customStyle="1" w:styleId="afff4">
    <w:name w:val="Знак"/>
    <w:basedOn w:val="a4"/>
    <w:rsid w:val="005E70BB"/>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492">
      <w:bodyDiv w:val="1"/>
      <w:marLeft w:val="0"/>
      <w:marRight w:val="0"/>
      <w:marTop w:val="0"/>
      <w:marBottom w:val="0"/>
      <w:divBdr>
        <w:top w:val="none" w:sz="0" w:space="0" w:color="auto"/>
        <w:left w:val="none" w:sz="0" w:space="0" w:color="auto"/>
        <w:bottom w:val="none" w:sz="0" w:space="0" w:color="auto"/>
        <w:right w:val="none" w:sz="0" w:space="0" w:color="auto"/>
      </w:divBdr>
    </w:div>
    <w:div w:id="35349254">
      <w:bodyDiv w:val="1"/>
      <w:marLeft w:val="0"/>
      <w:marRight w:val="0"/>
      <w:marTop w:val="0"/>
      <w:marBottom w:val="0"/>
      <w:divBdr>
        <w:top w:val="none" w:sz="0" w:space="0" w:color="auto"/>
        <w:left w:val="none" w:sz="0" w:space="0" w:color="auto"/>
        <w:bottom w:val="none" w:sz="0" w:space="0" w:color="auto"/>
        <w:right w:val="none" w:sz="0" w:space="0" w:color="auto"/>
      </w:divBdr>
    </w:div>
    <w:div w:id="196890974">
      <w:bodyDiv w:val="1"/>
      <w:marLeft w:val="0"/>
      <w:marRight w:val="0"/>
      <w:marTop w:val="0"/>
      <w:marBottom w:val="0"/>
      <w:divBdr>
        <w:top w:val="none" w:sz="0" w:space="0" w:color="auto"/>
        <w:left w:val="none" w:sz="0" w:space="0" w:color="auto"/>
        <w:bottom w:val="none" w:sz="0" w:space="0" w:color="auto"/>
        <w:right w:val="none" w:sz="0" w:space="0" w:color="auto"/>
      </w:divBdr>
    </w:div>
    <w:div w:id="480385878">
      <w:bodyDiv w:val="1"/>
      <w:marLeft w:val="0"/>
      <w:marRight w:val="0"/>
      <w:marTop w:val="0"/>
      <w:marBottom w:val="0"/>
      <w:divBdr>
        <w:top w:val="none" w:sz="0" w:space="0" w:color="auto"/>
        <w:left w:val="none" w:sz="0" w:space="0" w:color="auto"/>
        <w:bottom w:val="none" w:sz="0" w:space="0" w:color="auto"/>
        <w:right w:val="none" w:sz="0" w:space="0" w:color="auto"/>
      </w:divBdr>
    </w:div>
    <w:div w:id="1747848095">
      <w:bodyDiv w:val="1"/>
      <w:marLeft w:val="0"/>
      <w:marRight w:val="0"/>
      <w:marTop w:val="0"/>
      <w:marBottom w:val="0"/>
      <w:divBdr>
        <w:top w:val="none" w:sz="0" w:space="0" w:color="auto"/>
        <w:left w:val="none" w:sz="0" w:space="0" w:color="auto"/>
        <w:bottom w:val="none" w:sz="0" w:space="0" w:color="auto"/>
        <w:right w:val="none" w:sz="0" w:space="0" w:color="auto"/>
      </w:divBdr>
    </w:div>
    <w:div w:id="19509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footer" Target="footer1.xml"/><Relationship Id="rId26" Type="http://schemas.openxmlformats.org/officeDocument/2006/relationships/hyperlink" Target="http://kabbalkenergo.ru/" TargetMode="External"/><Relationship Id="rId39" Type="http://schemas.openxmlformats.org/officeDocument/2006/relationships/hyperlink" Target="http://www.facebook.com/kabbalkenergo" TargetMode="Externa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chart" Target="charts/chart10.xml"/><Relationship Id="rId42" Type="http://schemas.openxmlformats.org/officeDocument/2006/relationships/hyperlink" Target="http://www.zakupki.gov.ru" TargetMode="External"/><Relationship Id="rId47" Type="http://schemas.openxmlformats.org/officeDocument/2006/relationships/hyperlink" Target="mailto:gedgagova@kabene.ru"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image" Target="media/image7.png"/><Relationship Id="rId25" Type="http://schemas.openxmlformats.org/officeDocument/2006/relationships/hyperlink" Target="http://www.rostatus.ru/" TargetMode="External"/><Relationship Id="rId33" Type="http://schemas.openxmlformats.org/officeDocument/2006/relationships/chart" Target="charts/chart9.xml"/><Relationship Id="rId38" Type="http://schemas.openxmlformats.org/officeDocument/2006/relationships/hyperlink" Target="http://www.kabbalkenergo.ru" TargetMode="External"/><Relationship Id="rId46" Type="http://schemas.openxmlformats.org/officeDocument/2006/relationships/hyperlink" Target="mailto:badtieva-ag@ukgp-sk.ru"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29" Type="http://schemas.openxmlformats.org/officeDocument/2006/relationships/image" Target="media/image8.emf"/><Relationship Id="rId41"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kabbalkenergo.ru/" TargetMode="External"/><Relationship Id="rId32" Type="http://schemas.openxmlformats.org/officeDocument/2006/relationships/chart" Target="charts/chart8.xml"/><Relationship Id="rId37" Type="http://schemas.openxmlformats.org/officeDocument/2006/relationships/chart" Target="charts/chart13.xml"/><Relationship Id="rId40" Type="http://schemas.openxmlformats.org/officeDocument/2006/relationships/hyperlink" Target="http://www.gp-energo.ru" TargetMode="External"/><Relationship Id="rId45" Type="http://schemas.openxmlformats.org/officeDocument/2006/relationships/hyperlink" Target="mailto:office@kabene.ru"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chart" Target="charts/chart7.xml"/><Relationship Id="rId28" Type="http://schemas.openxmlformats.org/officeDocument/2006/relationships/hyperlink" Target="http://disclosure.skrin.ru/disclosure/0711008455" TargetMode="External"/><Relationship Id="rId36" Type="http://schemas.openxmlformats.org/officeDocument/2006/relationships/chart" Target="charts/chart12.xml"/><Relationship Id="rId49" Type="http://schemas.openxmlformats.org/officeDocument/2006/relationships/fontTable" Target="fontTable.xml"/><Relationship Id="rId10" Type="http://schemas.openxmlformats.org/officeDocument/2006/relationships/hyperlink" Target="http://www.kabbalkenergo.ru" TargetMode="External"/><Relationship Id="rId19" Type="http://schemas.openxmlformats.org/officeDocument/2006/relationships/footer" Target="footer2.xml"/><Relationship Id="rId31" Type="http://schemas.openxmlformats.org/officeDocument/2006/relationships/image" Target="media/image9.jpeg"/><Relationship Id="rId44" Type="http://schemas.openxmlformats.org/officeDocument/2006/relationships/hyperlink" Target="http://kabbalk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6.xml"/><Relationship Id="rId27" Type="http://schemas.openxmlformats.org/officeDocument/2006/relationships/hyperlink" Target="http://disclosure.skrin.ru/disclosure/0711008455" TargetMode="External"/><Relationship Id="rId30" Type="http://schemas.openxmlformats.org/officeDocument/2006/relationships/hyperlink" Target="http://www.kabbalkenergo.ru" TargetMode="External"/><Relationship Id="rId35" Type="http://schemas.openxmlformats.org/officeDocument/2006/relationships/chart" Target="charts/chart11.xml"/><Relationship Id="rId43" Type="http://schemas.openxmlformats.org/officeDocument/2006/relationships/chart" Target="charts/chart14.xml"/><Relationship Id="rId48" Type="http://schemas.openxmlformats.org/officeDocument/2006/relationships/hyperlink" Target="mailto:dzugurova_fatima@kabene.ru" TargetMode="Externa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467899835246542"/>
          <c:y val="3.9037583602551336E-2"/>
          <c:w val="0.82869125750307882"/>
          <c:h val="0.71502650953487024"/>
        </c:manualLayout>
      </c:layout>
      <c:barChart>
        <c:barDir val="col"/>
        <c:grouping val="stacked"/>
        <c:varyColors val="0"/>
        <c:ser>
          <c:idx val="0"/>
          <c:order val="0"/>
          <c:tx>
            <c:strRef>
              <c:f>Лист1!$B$1</c:f>
              <c:strCache>
                <c:ptCount val="1"/>
                <c:pt idx="0">
                  <c:v>Продажа конечным потребителям</c:v>
                </c:pt>
              </c:strCache>
            </c:strRef>
          </c:tx>
          <c:invertIfNegative val="0"/>
          <c:dLbls>
            <c:numFmt formatCode="#,##0.0" sourceLinked="0"/>
            <c:dLblPos val="ctr"/>
            <c:showLegendKey val="0"/>
            <c:showVal val="1"/>
            <c:showCatName val="0"/>
            <c:showSerName val="0"/>
            <c:showPercent val="0"/>
            <c:showBubbleSize val="0"/>
            <c:showLeaderLines val="0"/>
          </c:dLbls>
          <c:cat>
            <c:numRef>
              <c:f>Лист1!$A$2:$A$6</c:f>
              <c:numCache>
                <c:formatCode>General</c:formatCode>
                <c:ptCount val="5"/>
                <c:pt idx="0">
                  <c:v>2009</c:v>
                </c:pt>
                <c:pt idx="1">
                  <c:v>2010</c:v>
                </c:pt>
                <c:pt idx="2">
                  <c:v>2011</c:v>
                </c:pt>
                <c:pt idx="3">
                  <c:v>2012</c:v>
                </c:pt>
                <c:pt idx="4">
                  <c:v>2013</c:v>
                </c:pt>
              </c:numCache>
            </c:numRef>
          </c:cat>
          <c:val>
            <c:numRef>
              <c:f>Лист1!$B$2:$B$6</c:f>
              <c:numCache>
                <c:formatCode>#,##0.0</c:formatCode>
                <c:ptCount val="5"/>
                <c:pt idx="0">
                  <c:v>2000.76729041</c:v>
                </c:pt>
                <c:pt idx="1">
                  <c:v>2361.540440431017</c:v>
                </c:pt>
                <c:pt idx="2">
                  <c:v>2020.07262865949</c:v>
                </c:pt>
                <c:pt idx="3">
                  <c:v>2043.1720554067799</c:v>
                </c:pt>
                <c:pt idx="4">
                  <c:v>2567.5331759999999</c:v>
                </c:pt>
              </c:numCache>
            </c:numRef>
          </c:val>
        </c:ser>
        <c:ser>
          <c:idx val="1"/>
          <c:order val="1"/>
          <c:tx>
            <c:strRef>
              <c:f>Лист1!$C$1</c:f>
              <c:strCache>
                <c:ptCount val="1"/>
                <c:pt idx="0">
                  <c:v>Продажа сетевым организациям (потери)</c:v>
                </c:pt>
              </c:strCache>
            </c:strRef>
          </c:tx>
          <c:spPr>
            <a:solidFill>
              <a:schemeClr val="tx2">
                <a:lumMod val="50000"/>
              </a:schemeClr>
            </a:solidFill>
          </c:spPr>
          <c:invertIfNegative val="0"/>
          <c:dLbls>
            <c:numFmt formatCode="#,##0.0" sourceLinked="0"/>
            <c:txPr>
              <a:bodyPr/>
              <a:lstStyle/>
              <a:p>
                <a:pPr>
                  <a:defRPr>
                    <a:solidFill>
                      <a:schemeClr val="bg1"/>
                    </a:solidFill>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dLbls>
          <c:cat>
            <c:numRef>
              <c:f>Лист1!$A$2:$A$6</c:f>
              <c:numCache>
                <c:formatCode>General</c:formatCode>
                <c:ptCount val="5"/>
                <c:pt idx="0">
                  <c:v>2009</c:v>
                </c:pt>
                <c:pt idx="1">
                  <c:v>2010</c:v>
                </c:pt>
                <c:pt idx="2">
                  <c:v>2011</c:v>
                </c:pt>
                <c:pt idx="3">
                  <c:v>2012</c:v>
                </c:pt>
                <c:pt idx="4">
                  <c:v>2013</c:v>
                </c:pt>
              </c:numCache>
            </c:numRef>
          </c:cat>
          <c:val>
            <c:numRef>
              <c:f>Лист1!$C$2:$C$6</c:f>
              <c:numCache>
                <c:formatCode>#,##0.0</c:formatCode>
                <c:ptCount val="5"/>
                <c:pt idx="0">
                  <c:v>196.78969323793686</c:v>
                </c:pt>
                <c:pt idx="1">
                  <c:v>164.94288370585065</c:v>
                </c:pt>
                <c:pt idx="2">
                  <c:v>188.59824108169528</c:v>
                </c:pt>
                <c:pt idx="3">
                  <c:v>188.86824275220303</c:v>
                </c:pt>
                <c:pt idx="4">
                  <c:v>333.44610488050802</c:v>
                </c:pt>
              </c:numCache>
            </c:numRef>
          </c:val>
        </c:ser>
        <c:ser>
          <c:idx val="2"/>
          <c:order val="2"/>
          <c:tx>
            <c:strRef>
              <c:f>Лист1!$D$1</c:f>
              <c:strCache>
                <c:ptCount val="1"/>
                <c:pt idx="0">
                  <c:v>Продажа на ОРЭ</c:v>
                </c:pt>
              </c:strCache>
            </c:strRef>
          </c:tx>
          <c:spPr>
            <a:solidFill>
              <a:schemeClr val="tx2">
                <a:lumMod val="20000"/>
                <a:lumOff val="80000"/>
              </a:schemeClr>
            </a:solidFill>
          </c:spPr>
          <c:invertIfNegative val="0"/>
          <c:dLbls>
            <c:dLbl>
              <c:idx val="0"/>
              <c:layout>
                <c:manualLayout>
                  <c:x val="-2.2359147056638363E-3"/>
                  <c:y val="-3.2583419070827561E-2"/>
                </c:manualLayout>
              </c:layout>
              <c:dLblPos val="ctr"/>
              <c:showLegendKey val="0"/>
              <c:showVal val="1"/>
              <c:showCatName val="0"/>
              <c:showSerName val="0"/>
              <c:showPercent val="0"/>
              <c:showBubbleSize val="0"/>
            </c:dLbl>
            <c:dLbl>
              <c:idx val="1"/>
              <c:layout>
                <c:manualLayout>
                  <c:x val="-1.5774642332872421E-4"/>
                  <c:y val="-3.4893370645565962E-2"/>
                </c:manualLayout>
              </c:layout>
              <c:dLblPos val="ctr"/>
              <c:showLegendKey val="0"/>
              <c:showVal val="1"/>
              <c:showCatName val="0"/>
              <c:showSerName val="0"/>
              <c:showPercent val="0"/>
              <c:showBubbleSize val="0"/>
            </c:dLbl>
            <c:dLbl>
              <c:idx val="2"/>
              <c:layout>
                <c:manualLayout>
                  <c:x val="-2.3936611289925606E-3"/>
                  <c:y val="-3.2981367894717541E-2"/>
                </c:manualLayout>
              </c:layout>
              <c:dLblPos val="ctr"/>
              <c:showLegendKey val="0"/>
              <c:showVal val="1"/>
              <c:showCatName val="0"/>
              <c:showSerName val="0"/>
              <c:showPercent val="0"/>
              <c:showBubbleSize val="0"/>
            </c:dLbl>
            <c:dLbl>
              <c:idx val="3"/>
              <c:layout>
                <c:manualLayout>
                  <c:x val="-2.2326062830463084E-3"/>
                  <c:y val="-3.3997205349410718E-2"/>
                </c:manualLayout>
              </c:layout>
              <c:dLblPos val="ctr"/>
              <c:showLegendKey val="0"/>
              <c:showVal val="1"/>
              <c:showCatName val="0"/>
              <c:showSerName val="0"/>
              <c:showPercent val="0"/>
              <c:showBubbleSize val="0"/>
            </c:dLbl>
            <c:dLbl>
              <c:idx val="4"/>
              <c:layout>
                <c:manualLayout>
                  <c:x val="0"/>
                  <c:y val="-2.390262939000155E-2"/>
                </c:manualLayout>
              </c:layout>
              <c:dLblPos val="ctr"/>
              <c:showLegendKey val="0"/>
              <c:showVal val="1"/>
              <c:showCatName val="0"/>
              <c:showSerName val="0"/>
              <c:showPercent val="0"/>
              <c:showBubbleSize val="0"/>
            </c:dLbl>
            <c:numFmt formatCode="#,##0.0" sourceLinked="0"/>
            <c:txPr>
              <a:bodyPr/>
              <a:lstStyle/>
              <a:p>
                <a:pPr>
                  <a:defRPr>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dLbls>
          <c:cat>
            <c:numRef>
              <c:f>Лист1!$A$2:$A$6</c:f>
              <c:numCache>
                <c:formatCode>General</c:formatCode>
                <c:ptCount val="5"/>
                <c:pt idx="0">
                  <c:v>2009</c:v>
                </c:pt>
                <c:pt idx="1">
                  <c:v>2010</c:v>
                </c:pt>
                <c:pt idx="2">
                  <c:v>2011</c:v>
                </c:pt>
                <c:pt idx="3">
                  <c:v>2012</c:v>
                </c:pt>
                <c:pt idx="4">
                  <c:v>2013</c:v>
                </c:pt>
              </c:numCache>
            </c:numRef>
          </c:cat>
          <c:val>
            <c:numRef>
              <c:f>Лист1!$D$2:$D$6</c:f>
              <c:numCache>
                <c:formatCode>#,##0.0</c:formatCode>
                <c:ptCount val="5"/>
                <c:pt idx="0">
                  <c:v>33.616013439999996</c:v>
                </c:pt>
                <c:pt idx="1">
                  <c:v>87.997710909999995</c:v>
                </c:pt>
                <c:pt idx="2">
                  <c:v>78.779211099999998</c:v>
                </c:pt>
                <c:pt idx="3">
                  <c:v>75.882995630000011</c:v>
                </c:pt>
                <c:pt idx="4">
                  <c:v>76.517035680000006</c:v>
                </c:pt>
              </c:numCache>
            </c:numRef>
          </c:val>
        </c:ser>
        <c:ser>
          <c:idx val="3"/>
          <c:order val="3"/>
          <c:tx>
            <c:strRef>
              <c:f>Лист1!$E$1</c:f>
              <c:strCache>
                <c:ptCount val="1"/>
                <c:pt idx="0">
                  <c:v>Прочие</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Лист1!$E$2:$E$6</c:f>
              <c:numCache>
                <c:formatCode>#,##0.0</c:formatCode>
                <c:ptCount val="5"/>
                <c:pt idx="0">
                  <c:v>0</c:v>
                </c:pt>
                <c:pt idx="1">
                  <c:v>0</c:v>
                </c:pt>
                <c:pt idx="2">
                  <c:v>0</c:v>
                </c:pt>
                <c:pt idx="3">
                  <c:v>0.68703150000000002</c:v>
                </c:pt>
                <c:pt idx="4">
                  <c:v>1.9368531864406799</c:v>
                </c:pt>
              </c:numCache>
            </c:numRef>
          </c:val>
        </c:ser>
        <c:dLbls>
          <c:showLegendKey val="0"/>
          <c:showVal val="0"/>
          <c:showCatName val="0"/>
          <c:showSerName val="0"/>
          <c:showPercent val="0"/>
          <c:showBubbleSize val="0"/>
        </c:dLbls>
        <c:gapWidth val="82"/>
        <c:overlap val="100"/>
        <c:axId val="105589760"/>
        <c:axId val="115943296"/>
      </c:barChart>
      <c:catAx>
        <c:axId val="105589760"/>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15943296"/>
        <c:crosses val="autoZero"/>
        <c:auto val="1"/>
        <c:lblAlgn val="ctr"/>
        <c:lblOffset val="100"/>
        <c:noMultiLvlLbl val="0"/>
      </c:catAx>
      <c:valAx>
        <c:axId val="115943296"/>
        <c:scaling>
          <c:orientation val="minMax"/>
          <c:max val="3000"/>
        </c:scaling>
        <c:delete val="0"/>
        <c:axPos val="l"/>
        <c:majorGridlines/>
        <c:title>
          <c:tx>
            <c:rich>
              <a:bodyPr/>
              <a:lstStyle/>
              <a:p>
                <a:pPr>
                  <a:defRPr sz="1199" b="0" i="0" u="none" strike="noStrike" baseline="0">
                    <a:solidFill>
                      <a:srgbClr val="000000"/>
                    </a:solidFill>
                    <a:latin typeface="Times New Roman"/>
                    <a:ea typeface="Times New Roman"/>
                    <a:cs typeface="Times New Roman"/>
                  </a:defRPr>
                </a:pPr>
                <a:r>
                  <a:rPr lang="ru-RU"/>
                  <a:t>млн. руб.</a:t>
                </a:r>
              </a:p>
            </c:rich>
          </c:tx>
          <c:layout>
            <c:manualLayout>
              <c:xMode val="edge"/>
              <c:yMode val="edge"/>
              <c:x val="7.1811594432537188E-3"/>
              <c:y val="0.26422361244568632"/>
            </c:manualLayout>
          </c:layout>
          <c:overlay val="0"/>
        </c:title>
        <c:numFmt formatCode="#,##0.0" sourceLinked="1"/>
        <c:majorTickMark val="out"/>
        <c:minorTickMark val="none"/>
        <c:tickLblPos val="nextTo"/>
        <c:crossAx val="105589760"/>
        <c:crosses val="autoZero"/>
        <c:crossBetween val="between"/>
      </c:valAx>
    </c:plotArea>
    <c:legend>
      <c:legendPos val="b"/>
      <c:layout>
        <c:manualLayout>
          <c:xMode val="edge"/>
          <c:yMode val="edge"/>
          <c:x val="1.8235204846758855E-2"/>
          <c:y val="0.8353551978667334"/>
          <c:w val="0.96800141971780995"/>
          <c:h val="0.14393189203735393"/>
        </c:manualLayout>
      </c:layout>
      <c:overlay val="0"/>
      <c:txPr>
        <a:bodyPr/>
        <a:lstStyle/>
        <a:p>
          <a:pPr>
            <a:defRPr sz="1099">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Ряд 1</c:v>
                </c:pt>
              </c:strCache>
            </c:strRef>
          </c:tx>
          <c:marker>
            <c:symbol val="none"/>
          </c:marker>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Лист1!$B$2:$B$4</c:f>
              <c:numCache>
                <c:formatCode>0%</c:formatCode>
                <c:ptCount val="3"/>
                <c:pt idx="0">
                  <c:v>1</c:v>
                </c:pt>
                <c:pt idx="1">
                  <c:v>1</c:v>
                </c:pt>
                <c:pt idx="2">
                  <c:v>0.96000000000000052</c:v>
                </c:pt>
              </c:numCache>
            </c:numRef>
          </c:val>
          <c:smooth val="0"/>
        </c:ser>
        <c:dLbls>
          <c:showLegendKey val="0"/>
          <c:showVal val="0"/>
          <c:showCatName val="0"/>
          <c:showSerName val="0"/>
          <c:showPercent val="0"/>
          <c:showBubbleSize val="0"/>
        </c:dLbls>
        <c:marker val="1"/>
        <c:smooth val="0"/>
        <c:axId val="182642560"/>
        <c:axId val="182644096"/>
      </c:lineChart>
      <c:catAx>
        <c:axId val="182642560"/>
        <c:scaling>
          <c:orientation val="minMax"/>
        </c:scaling>
        <c:delete val="0"/>
        <c:axPos val="b"/>
        <c:numFmt formatCode="General" sourceLinked="1"/>
        <c:majorTickMark val="out"/>
        <c:minorTickMark val="none"/>
        <c:tickLblPos val="nextTo"/>
        <c:crossAx val="182644096"/>
        <c:crosses val="autoZero"/>
        <c:auto val="1"/>
        <c:lblAlgn val="ctr"/>
        <c:lblOffset val="100"/>
        <c:noMultiLvlLbl val="0"/>
      </c:catAx>
      <c:valAx>
        <c:axId val="182644096"/>
        <c:scaling>
          <c:orientation val="minMax"/>
        </c:scaling>
        <c:delete val="0"/>
        <c:axPos val="l"/>
        <c:majorGridlines/>
        <c:numFmt formatCode="0%" sourceLinked="1"/>
        <c:majorTickMark val="out"/>
        <c:minorTickMark val="none"/>
        <c:tickLblPos val="nextTo"/>
        <c:crossAx val="182642560"/>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Руководители</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Лист1!$B$2:$B$4</c:f>
              <c:numCache>
                <c:formatCode>0.00%</c:formatCode>
                <c:ptCount val="3"/>
                <c:pt idx="0">
                  <c:v>0.248</c:v>
                </c:pt>
                <c:pt idx="1">
                  <c:v>0.185</c:v>
                </c:pt>
                <c:pt idx="2">
                  <c:v>0.26400000000000001</c:v>
                </c:pt>
              </c:numCache>
            </c:numRef>
          </c:val>
        </c:ser>
        <c:ser>
          <c:idx val="1"/>
          <c:order val="1"/>
          <c:tx>
            <c:strRef>
              <c:f>Лист1!$C$1</c:f>
              <c:strCache>
                <c:ptCount val="1"/>
                <c:pt idx="0">
                  <c:v>Специалисты/служащие</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Лист1!$C$2:$C$4</c:f>
              <c:numCache>
                <c:formatCode>0.00%</c:formatCode>
                <c:ptCount val="3"/>
                <c:pt idx="0" formatCode="0%">
                  <c:v>0.52</c:v>
                </c:pt>
                <c:pt idx="1">
                  <c:v>0.52900000000000003</c:v>
                </c:pt>
                <c:pt idx="2">
                  <c:v>0.443</c:v>
                </c:pt>
              </c:numCache>
            </c:numRef>
          </c:val>
        </c:ser>
        <c:ser>
          <c:idx val="2"/>
          <c:order val="2"/>
          <c:tx>
            <c:strRef>
              <c:f>Лист1!$D$1</c:f>
              <c:strCache>
                <c:ptCount val="1"/>
                <c:pt idx="0">
                  <c:v>Рабочие</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Лист1!$D$2:$D$4</c:f>
              <c:numCache>
                <c:formatCode>0.00%</c:formatCode>
                <c:ptCount val="3"/>
                <c:pt idx="0">
                  <c:v>0.23200000000000001</c:v>
                </c:pt>
                <c:pt idx="1">
                  <c:v>0.28599999999999998</c:v>
                </c:pt>
                <c:pt idx="2">
                  <c:v>0.29299999999999998</c:v>
                </c:pt>
              </c:numCache>
            </c:numRef>
          </c:val>
        </c:ser>
        <c:dLbls>
          <c:showLegendKey val="0"/>
          <c:showVal val="0"/>
          <c:showCatName val="0"/>
          <c:showSerName val="0"/>
          <c:showPercent val="0"/>
          <c:showBubbleSize val="0"/>
        </c:dLbls>
        <c:gapWidth val="150"/>
        <c:shape val="box"/>
        <c:axId val="182921088"/>
        <c:axId val="182922624"/>
        <c:axId val="0"/>
      </c:bar3DChart>
      <c:catAx>
        <c:axId val="182921088"/>
        <c:scaling>
          <c:orientation val="minMax"/>
        </c:scaling>
        <c:delete val="0"/>
        <c:axPos val="b"/>
        <c:numFmt formatCode="General" sourceLinked="1"/>
        <c:majorTickMark val="out"/>
        <c:minorTickMark val="none"/>
        <c:tickLblPos val="nextTo"/>
        <c:crossAx val="182922624"/>
        <c:crosses val="autoZero"/>
        <c:auto val="1"/>
        <c:lblAlgn val="ctr"/>
        <c:lblOffset val="100"/>
        <c:noMultiLvlLbl val="0"/>
      </c:catAx>
      <c:valAx>
        <c:axId val="182922624"/>
        <c:scaling>
          <c:orientation val="minMax"/>
        </c:scaling>
        <c:delete val="0"/>
        <c:axPos val="l"/>
        <c:majorGridlines/>
        <c:numFmt formatCode="0%" sourceLinked="1"/>
        <c:majorTickMark val="out"/>
        <c:minorTickMark val="none"/>
        <c:tickLblPos val="nextTo"/>
        <c:crossAx val="182921088"/>
        <c:crosses val="autoZero"/>
        <c:crossBetween val="between"/>
        <c:majorUnit val="0.2"/>
      </c:valAx>
    </c:plotArea>
    <c:legend>
      <c:legendPos val="b"/>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spPr>
        <a:noFill/>
        <a:effectLst>
          <a:outerShdw blurRad="50800" dist="50800" dir="5400000" algn="ctr" rotWithShape="0">
            <a:schemeClr val="bg1"/>
          </a:outerShdw>
        </a:effectLst>
      </c:spPr>
    </c:floor>
    <c:sideWall>
      <c:thickness val="0"/>
      <c:spPr>
        <a:noFill/>
      </c:spPr>
    </c:sideWall>
    <c:backWall>
      <c:thickness val="0"/>
      <c:spPr>
        <a:noFill/>
      </c:spPr>
    </c:backWall>
    <c:plotArea>
      <c:layout/>
      <c:bar3DChart>
        <c:barDir val="col"/>
        <c:grouping val="percentStacked"/>
        <c:varyColors val="0"/>
        <c:ser>
          <c:idx val="0"/>
          <c:order val="0"/>
          <c:tx>
            <c:strRef>
              <c:f>Лист1!$B$1</c:f>
              <c:strCache>
                <c:ptCount val="1"/>
                <c:pt idx="0">
                  <c:v>до 25 лет</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Лист1!$B$2:$B$4</c:f>
              <c:numCache>
                <c:formatCode>General</c:formatCode>
                <c:ptCount val="3"/>
                <c:pt idx="0">
                  <c:v>15.2</c:v>
                </c:pt>
                <c:pt idx="1">
                  <c:v>4.4000000000000004</c:v>
                </c:pt>
                <c:pt idx="2">
                  <c:v>6.53</c:v>
                </c:pt>
              </c:numCache>
            </c:numRef>
          </c:val>
        </c:ser>
        <c:ser>
          <c:idx val="1"/>
          <c:order val="1"/>
          <c:tx>
            <c:strRef>
              <c:f>Лист1!$C$1</c:f>
              <c:strCache>
                <c:ptCount val="1"/>
                <c:pt idx="0">
                  <c:v>от 25 до 50 лет</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Лист1!$C$2:$C$4</c:f>
              <c:numCache>
                <c:formatCode>General</c:formatCode>
                <c:ptCount val="3"/>
                <c:pt idx="0">
                  <c:v>65.599999999999994</c:v>
                </c:pt>
                <c:pt idx="1">
                  <c:v>64.8</c:v>
                </c:pt>
                <c:pt idx="2">
                  <c:v>74.66</c:v>
                </c:pt>
              </c:numCache>
            </c:numRef>
          </c:val>
        </c:ser>
        <c:ser>
          <c:idx val="2"/>
          <c:order val="2"/>
          <c:tx>
            <c:strRef>
              <c:f>Лист1!$D$1</c:f>
              <c:strCache>
                <c:ptCount val="1"/>
                <c:pt idx="0">
                  <c:v>от 50 лет до пенсионного возраста</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Лист1!$D$2:$D$4</c:f>
              <c:numCache>
                <c:formatCode>General</c:formatCode>
                <c:ptCount val="3"/>
                <c:pt idx="0">
                  <c:v>12.8</c:v>
                </c:pt>
                <c:pt idx="1">
                  <c:v>20.9</c:v>
                </c:pt>
                <c:pt idx="2">
                  <c:v>10.89</c:v>
                </c:pt>
              </c:numCache>
            </c:numRef>
          </c:val>
        </c:ser>
        <c:ser>
          <c:idx val="3"/>
          <c:order val="3"/>
          <c:tx>
            <c:strRef>
              <c:f>Лист1!$E$1</c:f>
              <c:strCache>
                <c:ptCount val="1"/>
                <c:pt idx="0">
                  <c:v>работающие пенсионеры</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Лист1!$E$2:$E$4</c:f>
              <c:numCache>
                <c:formatCode>General</c:formatCode>
                <c:ptCount val="3"/>
                <c:pt idx="0">
                  <c:v>6.4</c:v>
                </c:pt>
                <c:pt idx="1">
                  <c:v>9.8000000000000007</c:v>
                </c:pt>
                <c:pt idx="2">
                  <c:v>7.92</c:v>
                </c:pt>
              </c:numCache>
            </c:numRef>
          </c:val>
        </c:ser>
        <c:dLbls>
          <c:showLegendKey val="0"/>
          <c:showVal val="0"/>
          <c:showCatName val="0"/>
          <c:showSerName val="0"/>
          <c:showPercent val="0"/>
          <c:showBubbleSize val="0"/>
        </c:dLbls>
        <c:gapWidth val="150"/>
        <c:shape val="box"/>
        <c:axId val="182975872"/>
        <c:axId val="182989952"/>
        <c:axId val="0"/>
      </c:bar3DChart>
      <c:catAx>
        <c:axId val="182975872"/>
        <c:scaling>
          <c:orientation val="minMax"/>
        </c:scaling>
        <c:delete val="0"/>
        <c:axPos val="b"/>
        <c:numFmt formatCode="General" sourceLinked="1"/>
        <c:majorTickMark val="out"/>
        <c:minorTickMark val="none"/>
        <c:tickLblPos val="nextTo"/>
        <c:crossAx val="182989952"/>
        <c:crosses val="autoZero"/>
        <c:auto val="1"/>
        <c:lblAlgn val="ctr"/>
        <c:lblOffset val="100"/>
        <c:noMultiLvlLbl val="0"/>
      </c:catAx>
      <c:valAx>
        <c:axId val="182989952"/>
        <c:scaling>
          <c:orientation val="minMax"/>
        </c:scaling>
        <c:delete val="0"/>
        <c:axPos val="l"/>
        <c:majorGridlines/>
        <c:numFmt formatCode="0%" sourceLinked="1"/>
        <c:majorTickMark val="out"/>
        <c:minorTickMark val="none"/>
        <c:tickLblPos val="nextTo"/>
        <c:spPr>
          <a:noFill/>
          <a:effectLst>
            <a:outerShdw blurRad="50800" dist="50800" dir="5400000" algn="ctr" rotWithShape="0">
              <a:srgbClr val="000000">
                <a:alpha val="0"/>
              </a:srgbClr>
            </a:outerShdw>
          </a:effectLst>
        </c:spPr>
        <c:crossAx val="182975872"/>
        <c:crosses val="autoZero"/>
        <c:crossBetween val="between"/>
        <c:majorUnit val="0.2"/>
      </c:valAx>
    </c:plotArea>
    <c:legend>
      <c:legendPos val="b"/>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Среднее и неполное среднее  </c:v>
                </c:pt>
              </c:strCache>
            </c:strRef>
          </c:tx>
          <c:invertIfNegative val="0"/>
          <c:cat>
            <c:numRef>
              <c:f>Лист1!$A$2:$A$4</c:f>
              <c:numCache>
                <c:formatCode>General</c:formatCode>
                <c:ptCount val="3"/>
                <c:pt idx="0">
                  <c:v>2011</c:v>
                </c:pt>
                <c:pt idx="1">
                  <c:v>2012</c:v>
                </c:pt>
                <c:pt idx="2">
                  <c:v>2013</c:v>
                </c:pt>
              </c:numCache>
            </c:numRef>
          </c:cat>
          <c:val>
            <c:numRef>
              <c:f>Лист1!$B$2:$B$4</c:f>
              <c:numCache>
                <c:formatCode>General</c:formatCode>
                <c:ptCount val="3"/>
                <c:pt idx="0">
                  <c:v>9.2000000000000011</c:v>
                </c:pt>
                <c:pt idx="1">
                  <c:v>8.8000000000000007</c:v>
                </c:pt>
                <c:pt idx="2">
                  <c:v>10.1</c:v>
                </c:pt>
              </c:numCache>
            </c:numRef>
          </c:val>
        </c:ser>
        <c:ser>
          <c:idx val="1"/>
          <c:order val="1"/>
          <c:tx>
            <c:strRef>
              <c:f>Лист1!$C$1</c:f>
              <c:strCache>
                <c:ptCount val="1"/>
                <c:pt idx="0">
                  <c:v>Среднее профессиональное</c:v>
                </c:pt>
              </c:strCache>
            </c:strRef>
          </c:tx>
          <c:invertIfNegative val="0"/>
          <c:cat>
            <c:numRef>
              <c:f>Лист1!$A$2:$A$4</c:f>
              <c:numCache>
                <c:formatCode>General</c:formatCode>
                <c:ptCount val="3"/>
                <c:pt idx="0">
                  <c:v>2011</c:v>
                </c:pt>
                <c:pt idx="1">
                  <c:v>2012</c:v>
                </c:pt>
                <c:pt idx="2">
                  <c:v>2013</c:v>
                </c:pt>
              </c:numCache>
            </c:numRef>
          </c:cat>
          <c:val>
            <c:numRef>
              <c:f>Лист1!$C$2:$C$4</c:f>
              <c:numCache>
                <c:formatCode>General</c:formatCode>
                <c:ptCount val="3"/>
                <c:pt idx="0">
                  <c:v>26.4</c:v>
                </c:pt>
                <c:pt idx="1">
                  <c:v>13.2</c:v>
                </c:pt>
                <c:pt idx="2">
                  <c:v>23.4</c:v>
                </c:pt>
              </c:numCache>
            </c:numRef>
          </c:val>
        </c:ser>
        <c:ser>
          <c:idx val="2"/>
          <c:order val="2"/>
          <c:tx>
            <c:strRef>
              <c:f>Лист1!$D$1</c:f>
              <c:strCache>
                <c:ptCount val="1"/>
                <c:pt idx="0">
                  <c:v>Высшее профессиональное</c:v>
                </c:pt>
              </c:strCache>
            </c:strRef>
          </c:tx>
          <c:invertIfNegative val="0"/>
          <c:cat>
            <c:numRef>
              <c:f>Лист1!$A$2:$A$4</c:f>
              <c:numCache>
                <c:formatCode>General</c:formatCode>
                <c:ptCount val="3"/>
                <c:pt idx="0">
                  <c:v>2011</c:v>
                </c:pt>
                <c:pt idx="1">
                  <c:v>2012</c:v>
                </c:pt>
                <c:pt idx="2">
                  <c:v>2013</c:v>
                </c:pt>
              </c:numCache>
            </c:numRef>
          </c:cat>
          <c:val>
            <c:numRef>
              <c:f>Лист1!$D$2:$D$4</c:f>
              <c:numCache>
                <c:formatCode>General</c:formatCode>
                <c:ptCount val="3"/>
                <c:pt idx="0">
                  <c:v>55.6</c:v>
                </c:pt>
                <c:pt idx="1">
                  <c:v>66.8</c:v>
                </c:pt>
                <c:pt idx="2">
                  <c:v>57.6</c:v>
                </c:pt>
              </c:numCache>
            </c:numRef>
          </c:val>
        </c:ser>
        <c:ser>
          <c:idx val="3"/>
          <c:order val="3"/>
          <c:tx>
            <c:strRef>
              <c:f>Лист1!$E$1</c:f>
              <c:strCache>
                <c:ptCount val="1"/>
                <c:pt idx="0">
                  <c:v>Высшее образование по двум и более специальностям</c:v>
                </c:pt>
              </c:strCache>
            </c:strRef>
          </c:tx>
          <c:invertIfNegative val="0"/>
          <c:cat>
            <c:numRef>
              <c:f>Лист1!$A$2:$A$4</c:f>
              <c:numCache>
                <c:formatCode>General</c:formatCode>
                <c:ptCount val="3"/>
                <c:pt idx="0">
                  <c:v>2011</c:v>
                </c:pt>
                <c:pt idx="1">
                  <c:v>2012</c:v>
                </c:pt>
                <c:pt idx="2">
                  <c:v>2013</c:v>
                </c:pt>
              </c:numCache>
            </c:numRef>
          </c:cat>
          <c:val>
            <c:numRef>
              <c:f>Лист1!$E$2:$E$4</c:f>
              <c:numCache>
                <c:formatCode>General</c:formatCode>
                <c:ptCount val="3"/>
                <c:pt idx="0">
                  <c:v>8.3000000000000007</c:v>
                </c:pt>
                <c:pt idx="1">
                  <c:v>10.7</c:v>
                </c:pt>
                <c:pt idx="2">
                  <c:v>8.3000000000000007</c:v>
                </c:pt>
              </c:numCache>
            </c:numRef>
          </c:val>
        </c:ser>
        <c:ser>
          <c:idx val="4"/>
          <c:order val="4"/>
          <c:tx>
            <c:strRef>
              <c:f>Лист1!$F$1</c:f>
              <c:strCache>
                <c:ptCount val="1"/>
                <c:pt idx="0">
                  <c:v>Ученая степень кандидата наук</c:v>
                </c:pt>
              </c:strCache>
            </c:strRef>
          </c:tx>
          <c:invertIfNegative val="0"/>
          <c:dLbls>
            <c:dLbl>
              <c:idx val="0"/>
              <c:layout>
                <c:manualLayout>
                  <c:x val="2.1218890680033395E-17"/>
                  <c:y val="-1.7316017316017323E-2"/>
                </c:manualLayout>
              </c:layout>
              <c:showLegendKey val="0"/>
              <c:showVal val="1"/>
              <c:showCatName val="0"/>
              <c:showSerName val="0"/>
              <c:showPercent val="0"/>
              <c:showBubbleSize val="0"/>
            </c:dLbl>
            <c:dLbl>
              <c:idx val="1"/>
              <c:layout>
                <c:manualLayout>
                  <c:x val="2.3148148148147722E-3"/>
                  <c:y val="-1.7316017316017316E-2"/>
                </c:manualLayout>
              </c:layout>
              <c:showLegendKey val="0"/>
              <c:showVal val="1"/>
              <c:showCatName val="0"/>
              <c:showSerName val="0"/>
              <c:showPercent val="0"/>
              <c:showBubbleSize val="0"/>
            </c:dLbl>
            <c:dLbl>
              <c:idx val="2"/>
              <c:layout>
                <c:manualLayout>
                  <c:x val="0"/>
                  <c:y val="-1.731601731601732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Лист1!$F$2:$F$4</c:f>
              <c:numCache>
                <c:formatCode>General</c:formatCode>
                <c:ptCount val="3"/>
                <c:pt idx="0">
                  <c:v>0.5</c:v>
                </c:pt>
                <c:pt idx="1">
                  <c:v>0.5</c:v>
                </c:pt>
                <c:pt idx="2">
                  <c:v>0.60000000000000009</c:v>
                </c:pt>
              </c:numCache>
            </c:numRef>
          </c:val>
        </c:ser>
        <c:dLbls>
          <c:showLegendKey val="0"/>
          <c:showVal val="1"/>
          <c:showCatName val="0"/>
          <c:showSerName val="0"/>
          <c:showPercent val="0"/>
          <c:showBubbleSize val="0"/>
        </c:dLbls>
        <c:gapWidth val="150"/>
        <c:shape val="box"/>
        <c:axId val="183026048"/>
        <c:axId val="183185408"/>
        <c:axId val="0"/>
      </c:bar3DChart>
      <c:catAx>
        <c:axId val="183026048"/>
        <c:scaling>
          <c:orientation val="minMax"/>
        </c:scaling>
        <c:delete val="0"/>
        <c:axPos val="b"/>
        <c:numFmt formatCode="General" sourceLinked="1"/>
        <c:majorTickMark val="out"/>
        <c:minorTickMark val="none"/>
        <c:tickLblPos val="nextTo"/>
        <c:crossAx val="183185408"/>
        <c:crossesAt val="0"/>
        <c:auto val="1"/>
        <c:lblAlgn val="ctr"/>
        <c:lblOffset val="100"/>
        <c:noMultiLvlLbl val="0"/>
      </c:catAx>
      <c:valAx>
        <c:axId val="183185408"/>
        <c:scaling>
          <c:orientation val="minMax"/>
        </c:scaling>
        <c:delete val="0"/>
        <c:axPos val="l"/>
        <c:majorGridlines/>
        <c:numFmt formatCode="General" sourceLinked="1"/>
        <c:majorTickMark val="out"/>
        <c:minorTickMark val="none"/>
        <c:tickLblPos val="nextTo"/>
        <c:crossAx val="183026048"/>
        <c:crosses val="autoZero"/>
        <c:crossBetween val="between"/>
        <c:majorUnit val="20"/>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Calibri"/>
                <a:ea typeface="Calibri"/>
                <a:cs typeface="Calibri"/>
              </a:defRPr>
            </a:pPr>
            <a:r>
              <a:rPr lang="ru-RU"/>
              <a:t>Прогноз потребления электроэнергии по региону, млн. кВт.ч.</a:t>
            </a:r>
          </a:p>
        </c:rich>
      </c:tx>
      <c:layout>
        <c:manualLayout>
          <c:xMode val="edge"/>
          <c:yMode val="edge"/>
          <c:x val="0.15793042660712187"/>
          <c:y val="2.314809569667101E-2"/>
        </c:manualLayout>
      </c:layout>
      <c:overlay val="0"/>
      <c:spPr>
        <a:noFill/>
        <a:ln w="25400">
          <a:noFill/>
        </a:ln>
      </c:spPr>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Лист1!$A$2</c:f>
              <c:strCache>
                <c:ptCount val="1"/>
                <c:pt idx="0">
                  <c:v>Потребление электроэнергии по региону, млн. кВт.ч.</c:v>
                </c:pt>
              </c:strCache>
            </c:strRef>
          </c:tx>
          <c:invertIfNegative val="0"/>
          <c:dLbls>
            <c:dLbl>
              <c:idx val="0"/>
              <c:layout>
                <c:manualLayout>
                  <c:x val="9.7680097680097524E-3"/>
                  <c:y val="-1.3888888888888897E-2"/>
                </c:manualLayout>
              </c:layout>
              <c:showLegendKey val="0"/>
              <c:showVal val="1"/>
              <c:showCatName val="0"/>
              <c:showSerName val="0"/>
              <c:showPercent val="0"/>
              <c:showBubbleSize val="0"/>
            </c:dLbl>
            <c:dLbl>
              <c:idx val="1"/>
              <c:layout>
                <c:manualLayout>
                  <c:x val="9.0004654354220344E-3"/>
                  <c:y val="-3.2407407407407406E-2"/>
                </c:manualLayout>
              </c:layout>
              <c:showLegendKey val="0"/>
              <c:showVal val="1"/>
              <c:showCatName val="0"/>
              <c:showSerName val="0"/>
              <c:showPercent val="0"/>
              <c:showBubbleSize val="0"/>
            </c:dLbl>
            <c:dLbl>
              <c:idx val="2"/>
              <c:layout>
                <c:manualLayout>
                  <c:x val="9.3451755459269606E-3"/>
                  <c:y val="-9.2592592592592587E-3"/>
                </c:manualLayout>
              </c:layout>
              <c:showLegendKey val="0"/>
              <c:showVal val="1"/>
              <c:showCatName val="0"/>
              <c:showSerName val="0"/>
              <c:showPercent val="0"/>
              <c:showBubbleSize val="0"/>
            </c:dLbl>
            <c:dLbl>
              <c:idx val="3"/>
              <c:layout>
                <c:manualLayout>
                  <c:x val="1.111114309979991E-2"/>
                  <c:y val="-4.6296296296296294E-2"/>
                </c:manualLayout>
              </c:layout>
              <c:showLegendKey val="0"/>
              <c:showVal val="1"/>
              <c:showCatName val="0"/>
              <c:showSerName val="0"/>
              <c:showPercent val="0"/>
              <c:showBubbleSize val="0"/>
            </c:dLbl>
            <c:dLbl>
              <c:idx val="4"/>
              <c:layout>
                <c:manualLayout>
                  <c:x val="1.111114309979991E-2"/>
                  <c:y val="-3.2407407407407406E-2"/>
                </c:manualLayout>
              </c:layout>
              <c:showLegendKey val="0"/>
              <c:showVal val="1"/>
              <c:showCatName val="0"/>
              <c:showSerName val="0"/>
              <c:showPercent val="0"/>
              <c:showBubbleSize val="0"/>
            </c:dLbl>
            <c:dLbl>
              <c:idx val="5"/>
              <c:layout>
                <c:manualLayout>
                  <c:x val="1.1111111111111013E-2"/>
                  <c:y val="-1.3888888888888897E-2"/>
                </c:manualLayout>
              </c:layout>
              <c:showLegendKey val="0"/>
              <c:showVal val="1"/>
              <c:showCatName val="0"/>
              <c:showSerName val="0"/>
              <c:showPercent val="0"/>
              <c:showBubbleSize val="0"/>
            </c:dLbl>
            <c:spPr>
              <a:noFill/>
              <a:ln w="25400">
                <a:noFill/>
              </a:ln>
            </c:spPr>
            <c:txPr>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Лист1!$B$1:$G$1</c:f>
              <c:numCache>
                <c:formatCode>General</c:formatCode>
                <c:ptCount val="6"/>
                <c:pt idx="0">
                  <c:v>2013</c:v>
                </c:pt>
                <c:pt idx="1">
                  <c:v>2014</c:v>
                </c:pt>
                <c:pt idx="2">
                  <c:v>2015</c:v>
                </c:pt>
                <c:pt idx="3">
                  <c:v>2016</c:v>
                </c:pt>
                <c:pt idx="4">
                  <c:v>2017</c:v>
                </c:pt>
                <c:pt idx="5">
                  <c:v>2018</c:v>
                </c:pt>
              </c:numCache>
            </c:numRef>
          </c:cat>
          <c:val>
            <c:numRef>
              <c:f>Лист1!$B$2:$G$2</c:f>
              <c:numCache>
                <c:formatCode>#,##0</c:formatCode>
                <c:ptCount val="6"/>
                <c:pt idx="0">
                  <c:v>1501.5</c:v>
                </c:pt>
                <c:pt idx="1">
                  <c:v>1515</c:v>
                </c:pt>
                <c:pt idx="2">
                  <c:v>1530.3</c:v>
                </c:pt>
                <c:pt idx="3">
                  <c:v>1553.6</c:v>
                </c:pt>
                <c:pt idx="4">
                  <c:v>1577.5</c:v>
                </c:pt>
                <c:pt idx="5">
                  <c:v>1601.8</c:v>
                </c:pt>
              </c:numCache>
            </c:numRef>
          </c:val>
        </c:ser>
        <c:dLbls>
          <c:showLegendKey val="0"/>
          <c:showVal val="0"/>
          <c:showCatName val="0"/>
          <c:showSerName val="0"/>
          <c:showPercent val="0"/>
          <c:showBubbleSize val="0"/>
        </c:dLbls>
        <c:gapWidth val="150"/>
        <c:shape val="box"/>
        <c:axId val="183284864"/>
        <c:axId val="183286400"/>
        <c:axId val="0"/>
      </c:bar3DChart>
      <c:catAx>
        <c:axId val="18328486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83286400"/>
        <c:crosses val="autoZero"/>
        <c:auto val="1"/>
        <c:lblAlgn val="ctr"/>
        <c:lblOffset val="100"/>
        <c:noMultiLvlLbl val="0"/>
      </c:catAx>
      <c:valAx>
        <c:axId val="183286400"/>
        <c:scaling>
          <c:orientation val="minMax"/>
        </c:scaling>
        <c:delete val="0"/>
        <c:axPos val="l"/>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83284864"/>
        <c:crosses val="autoZero"/>
        <c:crossBetween val="between"/>
      </c:valAx>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483376397545953E-2"/>
          <c:y val="7.3310039370078739E-2"/>
          <c:w val="0.86295783789079239"/>
          <c:h val="0.62880118110236216"/>
        </c:manualLayout>
      </c:layout>
      <c:pie3DChart>
        <c:varyColors val="1"/>
        <c:ser>
          <c:idx val="0"/>
          <c:order val="0"/>
          <c:tx>
            <c:strRef>
              <c:f>Лист1!$B$1</c:f>
              <c:strCache>
                <c:ptCount val="1"/>
                <c:pt idx="0">
                  <c:v>Продажи</c:v>
                </c:pt>
              </c:strCache>
            </c:strRef>
          </c:tx>
          <c:explosion val="25"/>
          <c:dLbls>
            <c:dLbl>
              <c:idx val="0"/>
              <c:layout>
                <c:manualLayout>
                  <c:x val="-5.5378536469877504E-2"/>
                  <c:y val="7.1688320209973774E-2"/>
                </c:manualLayout>
              </c:layout>
              <c:dLblPos val="bestFit"/>
              <c:showLegendKey val="0"/>
              <c:showVal val="1"/>
              <c:showCatName val="0"/>
              <c:showSerName val="0"/>
              <c:showPercent val="0"/>
              <c:showBubbleSize val="0"/>
            </c:dLbl>
            <c:dLbl>
              <c:idx val="1"/>
              <c:layout>
                <c:manualLayout>
                  <c:x val="-6.0688578089725477E-2"/>
                  <c:y val="2.9907804257340999E-2"/>
                </c:manualLayout>
              </c:layout>
              <c:dLblPos val="bestFit"/>
              <c:showLegendKey val="0"/>
              <c:showVal val="1"/>
              <c:showCatName val="0"/>
              <c:showSerName val="0"/>
              <c:showPercent val="0"/>
              <c:showBubbleSize val="0"/>
            </c:dLbl>
            <c:dLbl>
              <c:idx val="4"/>
              <c:layout>
                <c:manualLayout>
                  <c:x val="0.10320137801396588"/>
                  <c:y val="-0.14781326044201476"/>
                </c:manualLayout>
              </c:layout>
              <c:dLblPos val="bestFit"/>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inEnd"/>
            <c:showLegendKey val="0"/>
            <c:showVal val="1"/>
            <c:showCatName val="0"/>
            <c:showSerName val="0"/>
            <c:showPercent val="0"/>
            <c:showBubbleSize val="0"/>
            <c:showLeaderLines val="1"/>
          </c:dLbls>
          <c:cat>
            <c:strRef>
              <c:f>Лист1!$A$2:$A$7</c:f>
              <c:strCache>
                <c:ptCount val="6"/>
                <c:pt idx="0">
                  <c:v>прочие до 150 кВт</c:v>
                </c:pt>
                <c:pt idx="1">
                  <c:v>прочие от 150 до 670 кВт</c:v>
                </c:pt>
                <c:pt idx="2">
                  <c:v>прочие от 670кВт до 10 МВт</c:v>
                </c:pt>
                <c:pt idx="3">
                  <c:v>прочие не менее 10 МВт</c:v>
                </c:pt>
                <c:pt idx="4">
                  <c:v>население</c:v>
                </c:pt>
                <c:pt idx="5">
                  <c:v>потери</c:v>
                </c:pt>
              </c:strCache>
            </c:strRef>
          </c:cat>
          <c:val>
            <c:numRef>
              <c:f>Лист1!$B$2:$B$7</c:f>
              <c:numCache>
                <c:formatCode>0%</c:formatCode>
                <c:ptCount val="6"/>
                <c:pt idx="0">
                  <c:v>0.11271932694910003</c:v>
                </c:pt>
                <c:pt idx="1">
                  <c:v>9.6880917277029507E-2</c:v>
                </c:pt>
                <c:pt idx="2">
                  <c:v>0.13465689994829028</c:v>
                </c:pt>
                <c:pt idx="3">
                  <c:v>0.16837701491519957</c:v>
                </c:pt>
                <c:pt idx="4">
                  <c:v>0.26911849964852225</c:v>
                </c:pt>
                <c:pt idx="5">
                  <c:v>0.21824734126185827</c:v>
                </c:pt>
              </c:numCache>
            </c:numRef>
          </c:val>
        </c:ser>
        <c:dLbls>
          <c:showLegendKey val="0"/>
          <c:showVal val="0"/>
          <c:showCatName val="0"/>
          <c:showSerName val="0"/>
          <c:showPercent val="0"/>
          <c:showBubbleSize val="0"/>
          <c:showLeaderLines val="1"/>
        </c:dLbls>
      </c:pie3DChart>
      <c:spPr>
        <a:noFill/>
        <a:ln w="25396">
          <a:noFill/>
        </a:ln>
      </c:spPr>
    </c:plotArea>
    <c:legend>
      <c:legendPos val="b"/>
      <c:layout>
        <c:manualLayout>
          <c:xMode val="edge"/>
          <c:yMode val="edge"/>
          <c:x val="0"/>
          <c:y val="0.75713194941541395"/>
          <c:w val="0.99776869678363789"/>
          <c:h val="0.24286805058458602"/>
        </c:manualLayout>
      </c:layout>
      <c:overlay val="0"/>
      <c:txPr>
        <a:bodyPr/>
        <a:lstStyle/>
        <a:p>
          <a:pPr>
            <a:lnSpc>
              <a:spcPct val="70000"/>
            </a:lnSpc>
            <a:defRPr sz="1100" baseline="0">
              <a:latin typeface="Times New Roman" pitchFamily="18" charset="0"/>
              <a:cs typeface="Times New Roman" pitchFamily="18" charset="0"/>
            </a:defRPr>
          </a:pPr>
          <a:endParaRPr lang="ru-RU"/>
        </a:p>
      </c:txPr>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5.6217061615317131E-3"/>
          <c:y val="0"/>
          <c:w val="0.98725033380336169"/>
          <c:h val="0.70408190711698226"/>
        </c:manualLayout>
      </c:layout>
      <c:pie3DChart>
        <c:varyColors val="1"/>
        <c:ser>
          <c:idx val="0"/>
          <c:order val="0"/>
          <c:tx>
            <c:strRef>
              <c:f>Лист1!$B$1</c:f>
              <c:strCache>
                <c:ptCount val="1"/>
                <c:pt idx="0">
                  <c:v>Продажи</c:v>
                </c:pt>
              </c:strCache>
            </c:strRef>
          </c:tx>
          <c:explosion val="25"/>
          <c:dLbls>
            <c:dLbl>
              <c:idx val="0"/>
              <c:layout>
                <c:manualLayout>
                  <c:x val="-8.7984394357075127E-2"/>
                  <c:y val="5.3376616903563323E-2"/>
                </c:manualLayout>
              </c:layout>
              <c:dLblPos val="bestFit"/>
              <c:showLegendKey val="0"/>
              <c:showVal val="1"/>
              <c:showCatName val="0"/>
              <c:showSerName val="0"/>
              <c:showPercent val="0"/>
              <c:showBubbleSize val="0"/>
            </c:dLbl>
            <c:dLbl>
              <c:idx val="1"/>
              <c:layout>
                <c:manualLayout>
                  <c:x val="-6.9383459346697707E-2"/>
                  <c:y val="-0.14623157721371405"/>
                </c:manualLayout>
              </c:layout>
              <c:dLblPos val="bestFit"/>
              <c:showLegendKey val="0"/>
              <c:showVal val="1"/>
              <c:showCatName val="0"/>
              <c:showSerName val="0"/>
              <c:showPercent val="0"/>
              <c:showBubbleSize val="0"/>
            </c:dLbl>
            <c:dLbl>
              <c:idx val="4"/>
              <c:layout>
                <c:manualLayout>
                  <c:x val="0.10320137801396589"/>
                  <c:y val="-0.14781326044201482"/>
                </c:manualLayout>
              </c:layout>
              <c:dLblPos val="bestFit"/>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inEnd"/>
            <c:showLegendKey val="0"/>
            <c:showVal val="1"/>
            <c:showCatName val="0"/>
            <c:showSerName val="0"/>
            <c:showPercent val="0"/>
            <c:showBubbleSize val="0"/>
            <c:showLeaderLines val="1"/>
          </c:dLbls>
          <c:cat>
            <c:strRef>
              <c:f>Лист1!$A$2:$A$8</c:f>
              <c:strCache>
                <c:ptCount val="7"/>
                <c:pt idx="0">
                  <c:v>прочие до 150 кВт</c:v>
                </c:pt>
                <c:pt idx="1">
                  <c:v>прочие от 150 до 670 кВт</c:v>
                </c:pt>
                <c:pt idx="2">
                  <c:v>прочие от 670кВт до 10 МВт</c:v>
                </c:pt>
                <c:pt idx="3">
                  <c:v>прочие не менее 10 МВт</c:v>
                </c:pt>
                <c:pt idx="4">
                  <c:v>население</c:v>
                </c:pt>
                <c:pt idx="5">
                  <c:v>потери нормативные</c:v>
                </c:pt>
                <c:pt idx="6">
                  <c:v>потери сверхнормативные</c:v>
                </c:pt>
              </c:strCache>
            </c:strRef>
          </c:cat>
          <c:val>
            <c:numRef>
              <c:f>Лист1!$B$2:$B$8</c:f>
              <c:numCache>
                <c:formatCode>0%</c:formatCode>
                <c:ptCount val="7"/>
                <c:pt idx="0">
                  <c:v>0.26434956995002662</c:v>
                </c:pt>
                <c:pt idx="1">
                  <c:v>9.1544213386918136E-2</c:v>
                </c:pt>
                <c:pt idx="2">
                  <c:v>0.1166535233424149</c:v>
                </c:pt>
                <c:pt idx="3">
                  <c:v>8.1611918287048363E-2</c:v>
                </c:pt>
                <c:pt idx="4">
                  <c:v>0.21704798847636639</c:v>
                </c:pt>
                <c:pt idx="5">
                  <c:v>0.15491738834461094</c:v>
                </c:pt>
                <c:pt idx="6">
                  <c:v>7.3875398212614629E-2</c:v>
                </c:pt>
              </c:numCache>
            </c:numRef>
          </c:val>
        </c:ser>
        <c:dLbls>
          <c:showLegendKey val="0"/>
          <c:showVal val="0"/>
          <c:showCatName val="0"/>
          <c:showSerName val="0"/>
          <c:showPercent val="0"/>
          <c:showBubbleSize val="0"/>
          <c:showLeaderLines val="1"/>
        </c:dLbls>
      </c:pie3DChart>
      <c:spPr>
        <a:noFill/>
        <a:ln w="25396">
          <a:noFill/>
        </a:ln>
      </c:spPr>
    </c:plotArea>
    <c:legend>
      <c:legendPos val="b"/>
      <c:layout>
        <c:manualLayout>
          <c:xMode val="edge"/>
          <c:yMode val="edge"/>
          <c:x val="0"/>
          <c:y val="0.72110713433548079"/>
          <c:w val="0.99270041489512018"/>
          <c:h val="0.27889286566451921"/>
        </c:manualLayout>
      </c:layout>
      <c:overlay val="0"/>
      <c:txPr>
        <a:bodyPr/>
        <a:lstStyle/>
        <a:p>
          <a:pPr>
            <a:lnSpc>
              <a:spcPct val="70000"/>
            </a:lnSpc>
            <a:defRPr sz="1100" baseline="0">
              <a:latin typeface="Times New Roman" pitchFamily="18" charset="0"/>
              <a:cs typeface="Times New Roman" pitchFamily="18" charset="0"/>
            </a:defRPr>
          </a:pPr>
          <a:endParaRPr lang="ru-RU"/>
        </a:p>
      </c:txPr>
    </c:legend>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5858570563295"/>
          <c:y val="5.4917325837756263E-2"/>
          <c:w val="0.82748839087421755"/>
          <c:h val="0.76855892605327203"/>
        </c:manualLayout>
      </c:layout>
      <c:barChart>
        <c:barDir val="col"/>
        <c:grouping val="stacked"/>
        <c:varyColors val="0"/>
        <c:ser>
          <c:idx val="0"/>
          <c:order val="0"/>
          <c:tx>
            <c:strRef>
              <c:f>Лист1!$B$1</c:f>
              <c:strCache>
                <c:ptCount val="1"/>
                <c:pt idx="0">
                  <c:v>НВВ собственная</c:v>
                </c:pt>
              </c:strCache>
            </c:strRef>
          </c:tx>
          <c:spPr>
            <a:solidFill>
              <a:schemeClr val="tx2"/>
            </a:solidFill>
          </c:spPr>
          <c:invertIfNegative val="0"/>
          <c:dLbls>
            <c:dLbl>
              <c:idx val="0"/>
              <c:layout>
                <c:manualLayout>
                  <c:x val="-2.136752136752137E-3"/>
                  <c:y val="-3.8906989318959191E-3"/>
                </c:manualLayout>
              </c:layout>
              <c:dLblPos val="ctr"/>
              <c:showLegendKey val="0"/>
              <c:showVal val="1"/>
              <c:showCatName val="0"/>
              <c:showSerName val="0"/>
              <c:showPercent val="0"/>
              <c:showBubbleSize val="0"/>
            </c:dLbl>
            <c:dLbl>
              <c:idx val="4"/>
              <c:numFmt formatCode="#,##0.0" sourceLinked="0"/>
              <c:spPr/>
              <c:txPr>
                <a:bodyPr/>
                <a:lstStyle/>
                <a:p>
                  <a:pPr>
                    <a:defRPr sz="900">
                      <a:solidFill>
                        <a:srgbClr val="FF0000"/>
                      </a:solidFill>
                      <a:latin typeface="Times New Roman" pitchFamily="18" charset="0"/>
                      <a:cs typeface="Times New Roman" pitchFamily="18" charset="0"/>
                    </a:defRPr>
                  </a:pPr>
                  <a:endParaRPr lang="ru-RU"/>
                </a:p>
              </c:txPr>
              <c:dLblPos val="ctr"/>
              <c:showLegendKey val="0"/>
              <c:showVal val="1"/>
              <c:showCatName val="0"/>
              <c:showSerName val="0"/>
              <c:showPercent val="0"/>
              <c:showBubbleSize val="0"/>
            </c:dLbl>
            <c:numFmt formatCode="#,##0.0" sourceLinked="0"/>
            <c:txPr>
              <a:bodyPr/>
              <a:lstStyle/>
              <a:p>
                <a:pPr>
                  <a:defRPr sz="900">
                    <a:solidFill>
                      <a:schemeClr val="bg1"/>
                    </a:solidFill>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dLbls>
          <c:cat>
            <c:numRef>
              <c:f>Лист1!$A$2:$A$7</c:f>
              <c:numCache>
                <c:formatCode>General</c:formatCode>
                <c:ptCount val="6"/>
                <c:pt idx="0">
                  <c:v>2009</c:v>
                </c:pt>
                <c:pt idx="1">
                  <c:v>2010</c:v>
                </c:pt>
                <c:pt idx="2">
                  <c:v>2011</c:v>
                </c:pt>
                <c:pt idx="3">
                  <c:v>2012</c:v>
                </c:pt>
                <c:pt idx="4">
                  <c:v>2013</c:v>
                </c:pt>
                <c:pt idx="5">
                  <c:v>2014</c:v>
                </c:pt>
              </c:numCache>
            </c:numRef>
          </c:cat>
          <c:val>
            <c:numRef>
              <c:f>Лист1!$B$2:$B$7</c:f>
              <c:numCache>
                <c:formatCode>#,##0.0</c:formatCode>
                <c:ptCount val="6"/>
                <c:pt idx="0">
                  <c:v>111.93640865240602</c:v>
                </c:pt>
                <c:pt idx="1">
                  <c:v>163.54563850400001</c:v>
                </c:pt>
                <c:pt idx="2">
                  <c:v>169.76465999999996</c:v>
                </c:pt>
                <c:pt idx="3">
                  <c:v>173.05001999999996</c:v>
                </c:pt>
                <c:pt idx="4">
                  <c:v>283.5</c:v>
                </c:pt>
                <c:pt idx="5">
                  <c:v>333.6</c:v>
                </c:pt>
              </c:numCache>
            </c:numRef>
          </c:val>
        </c:ser>
        <c:ser>
          <c:idx val="1"/>
          <c:order val="1"/>
          <c:tx>
            <c:strRef>
              <c:f>Лист1!$C$1</c:f>
              <c:strCache>
                <c:ptCount val="1"/>
                <c:pt idx="0">
                  <c:v>Услуги на передачу э/э</c:v>
                </c:pt>
              </c:strCache>
            </c:strRef>
          </c:tx>
          <c:spPr>
            <a:solidFill>
              <a:schemeClr val="tx2">
                <a:lumMod val="60000"/>
                <a:lumOff val="40000"/>
              </a:schemeClr>
            </a:solidFill>
          </c:spPr>
          <c:invertIfNegative val="0"/>
          <c:dLbls>
            <c:numFmt formatCode="#,##0.0" sourceLinked="0"/>
            <c:txPr>
              <a:bodyPr/>
              <a:lstStyle/>
              <a:p>
                <a:pPr>
                  <a:defRPr sz="900">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dLbls>
          <c:cat>
            <c:numRef>
              <c:f>Лист1!$A$2:$A$7</c:f>
              <c:numCache>
                <c:formatCode>General</c:formatCode>
                <c:ptCount val="6"/>
                <c:pt idx="0">
                  <c:v>2009</c:v>
                </c:pt>
                <c:pt idx="1">
                  <c:v>2010</c:v>
                </c:pt>
                <c:pt idx="2">
                  <c:v>2011</c:v>
                </c:pt>
                <c:pt idx="3">
                  <c:v>2012</c:v>
                </c:pt>
                <c:pt idx="4">
                  <c:v>2013</c:v>
                </c:pt>
                <c:pt idx="5">
                  <c:v>2014</c:v>
                </c:pt>
              </c:numCache>
            </c:numRef>
          </c:cat>
          <c:val>
            <c:numRef>
              <c:f>Лист1!$C$2:$C$7</c:f>
              <c:numCache>
                <c:formatCode>#,##0.0</c:formatCode>
                <c:ptCount val="6"/>
                <c:pt idx="0">
                  <c:v>1032.6956522</c:v>
                </c:pt>
                <c:pt idx="1">
                  <c:v>1453.2564522447501</c:v>
                </c:pt>
                <c:pt idx="2">
                  <c:v>958.42700779999996</c:v>
                </c:pt>
                <c:pt idx="3">
                  <c:v>972.62598442000001</c:v>
                </c:pt>
                <c:pt idx="4">
                  <c:v>1422.59997243</c:v>
                </c:pt>
                <c:pt idx="5">
                  <c:v>2065.1416145596399</c:v>
                </c:pt>
              </c:numCache>
            </c:numRef>
          </c:val>
        </c:ser>
        <c:ser>
          <c:idx val="2"/>
          <c:order val="2"/>
          <c:tx>
            <c:strRef>
              <c:f>Лист1!$D$1</c:f>
              <c:strCache>
                <c:ptCount val="1"/>
                <c:pt idx="0">
                  <c:v>Покупная э/э (сальдо)</c:v>
                </c:pt>
              </c:strCache>
            </c:strRef>
          </c:tx>
          <c:spPr>
            <a:solidFill>
              <a:schemeClr val="accent1">
                <a:lumMod val="60000"/>
                <a:lumOff val="40000"/>
              </a:schemeClr>
            </a:solidFill>
          </c:spPr>
          <c:invertIfNegative val="0"/>
          <c:dLbls>
            <c:dLbl>
              <c:idx val="5"/>
              <c:layout>
                <c:manualLayout>
                  <c:x val="0"/>
                  <c:y val="6.4066327491991704E-2"/>
                </c:manualLayout>
              </c:layout>
              <c:dLblPos val="ctr"/>
              <c:showLegendKey val="0"/>
              <c:showVal val="1"/>
              <c:showCatName val="0"/>
              <c:showSerName val="0"/>
              <c:showPercent val="0"/>
              <c:showBubbleSize val="0"/>
            </c:dLbl>
            <c:numFmt formatCode="#,##0.0" sourceLinked="0"/>
            <c:txPr>
              <a:bodyPr/>
              <a:lstStyle/>
              <a:p>
                <a:pPr>
                  <a:defRPr sz="900">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dLbls>
          <c:cat>
            <c:numRef>
              <c:f>Лист1!$A$2:$A$7</c:f>
              <c:numCache>
                <c:formatCode>General</c:formatCode>
                <c:ptCount val="6"/>
                <c:pt idx="0">
                  <c:v>2009</c:v>
                </c:pt>
                <c:pt idx="1">
                  <c:v>2010</c:v>
                </c:pt>
                <c:pt idx="2">
                  <c:v>2011</c:v>
                </c:pt>
                <c:pt idx="3">
                  <c:v>2012</c:v>
                </c:pt>
                <c:pt idx="4">
                  <c:v>2013</c:v>
                </c:pt>
                <c:pt idx="5">
                  <c:v>2014</c:v>
                </c:pt>
              </c:numCache>
            </c:numRef>
          </c:cat>
          <c:val>
            <c:numRef>
              <c:f>Лист1!$D$2:$D$7</c:f>
              <c:numCache>
                <c:formatCode>#,##0.0</c:formatCode>
                <c:ptCount val="6"/>
                <c:pt idx="0">
                  <c:v>1059.1634790099999</c:v>
                </c:pt>
                <c:pt idx="1">
                  <c:v>935.31542935999994</c:v>
                </c:pt>
                <c:pt idx="2">
                  <c:v>947.22688769000001</c:v>
                </c:pt>
                <c:pt idx="3">
                  <c:v>975.99035806999984</c:v>
                </c:pt>
                <c:pt idx="4">
                  <c:v>1100.8746866633801</c:v>
                </c:pt>
                <c:pt idx="5">
                  <c:v>1195.3987772297151</c:v>
                </c:pt>
              </c:numCache>
            </c:numRef>
          </c:val>
        </c:ser>
        <c:ser>
          <c:idx val="3"/>
          <c:order val="3"/>
          <c:tx>
            <c:strRef>
              <c:f>Лист1!$E$1</c:f>
              <c:strCache>
                <c:ptCount val="1"/>
                <c:pt idx="0">
                  <c:v>Операторы оптового рынка</c:v>
                </c:pt>
              </c:strCache>
            </c:strRef>
          </c:tx>
          <c:spPr>
            <a:solidFill>
              <a:schemeClr val="accent1">
                <a:lumMod val="20000"/>
                <a:lumOff val="80000"/>
              </a:schemeClr>
            </a:solidFill>
          </c:spPr>
          <c:invertIfNegative val="0"/>
          <c:cat>
            <c:numRef>
              <c:f>Лист1!$A$2:$A$7</c:f>
              <c:numCache>
                <c:formatCode>General</c:formatCode>
                <c:ptCount val="6"/>
                <c:pt idx="0">
                  <c:v>2009</c:v>
                </c:pt>
                <c:pt idx="1">
                  <c:v>2010</c:v>
                </c:pt>
                <c:pt idx="2">
                  <c:v>2011</c:v>
                </c:pt>
                <c:pt idx="3">
                  <c:v>2012</c:v>
                </c:pt>
                <c:pt idx="4">
                  <c:v>2013</c:v>
                </c:pt>
                <c:pt idx="5">
                  <c:v>2014</c:v>
                </c:pt>
              </c:numCache>
            </c:numRef>
          </c:cat>
          <c:val>
            <c:numRef>
              <c:f>Лист1!$E$2:$E$7</c:f>
              <c:numCache>
                <c:formatCode>#,##0.0</c:formatCode>
                <c:ptCount val="6"/>
                <c:pt idx="0">
                  <c:v>1.0053022199999999</c:v>
                </c:pt>
                <c:pt idx="1">
                  <c:v>1.19866918</c:v>
                </c:pt>
                <c:pt idx="2">
                  <c:v>4.4981756013559302</c:v>
                </c:pt>
                <c:pt idx="3">
                  <c:v>3.6585358499999998</c:v>
                </c:pt>
                <c:pt idx="4">
                  <c:v>3.9599521200000001</c:v>
                </c:pt>
                <c:pt idx="5">
                  <c:v>4.4059999999999997</c:v>
                </c:pt>
              </c:numCache>
            </c:numRef>
          </c:val>
        </c:ser>
        <c:dLbls>
          <c:showLegendKey val="0"/>
          <c:showVal val="0"/>
          <c:showCatName val="0"/>
          <c:showSerName val="0"/>
          <c:showPercent val="0"/>
          <c:showBubbleSize val="0"/>
        </c:dLbls>
        <c:gapWidth val="86"/>
        <c:overlap val="100"/>
        <c:serLines/>
        <c:axId val="149622784"/>
        <c:axId val="152391680"/>
      </c:barChart>
      <c:catAx>
        <c:axId val="149622784"/>
        <c:scaling>
          <c:orientation val="minMax"/>
        </c:scaling>
        <c:delete val="0"/>
        <c:axPos val="b"/>
        <c:numFmt formatCode="General" sourceLinked="1"/>
        <c:majorTickMark val="out"/>
        <c:minorTickMark val="none"/>
        <c:tickLblPos val="nextTo"/>
        <c:txPr>
          <a:bodyPr/>
          <a:lstStyle/>
          <a:p>
            <a:pPr>
              <a:defRPr sz="1051" b="1" i="0">
                <a:solidFill>
                  <a:schemeClr val="tx1"/>
                </a:solidFill>
                <a:latin typeface="Times New Roman" pitchFamily="18" charset="0"/>
                <a:cs typeface="Times New Roman" pitchFamily="18" charset="0"/>
              </a:defRPr>
            </a:pPr>
            <a:endParaRPr lang="ru-RU"/>
          </a:p>
        </c:txPr>
        <c:crossAx val="152391680"/>
        <c:crosses val="autoZero"/>
        <c:auto val="1"/>
        <c:lblAlgn val="ctr"/>
        <c:lblOffset val="100"/>
        <c:noMultiLvlLbl val="0"/>
      </c:catAx>
      <c:valAx>
        <c:axId val="152391680"/>
        <c:scaling>
          <c:orientation val="minMax"/>
          <c:max val="3600"/>
          <c:min val="0"/>
        </c:scaling>
        <c:delete val="0"/>
        <c:axPos val="l"/>
        <c:majorGridlines/>
        <c:title>
          <c:tx>
            <c:rich>
              <a:bodyPr/>
              <a:lstStyle/>
              <a:p>
                <a:pPr>
                  <a:defRPr sz="1001" b="1" i="0" u="none" strike="noStrike" baseline="0">
                    <a:solidFill>
                      <a:srgbClr val="000000"/>
                    </a:solidFill>
                    <a:latin typeface="Times New Roman"/>
                    <a:ea typeface="Times New Roman"/>
                    <a:cs typeface="Times New Roman"/>
                  </a:defRPr>
                </a:pPr>
                <a:r>
                  <a:rPr lang="ru-RU"/>
                  <a:t>млн. руб.</a:t>
                </a:r>
              </a:p>
            </c:rich>
          </c:tx>
          <c:layout>
            <c:manualLayout>
              <c:xMode val="edge"/>
              <c:yMode val="edge"/>
              <c:x val="1.3888939754623698E-2"/>
              <c:y val="0.48500765198912077"/>
            </c:manualLayout>
          </c:layout>
          <c:overlay val="0"/>
        </c:title>
        <c:numFmt formatCode="#,##0.0" sourceLinked="1"/>
        <c:majorTickMark val="out"/>
        <c:minorTickMark val="none"/>
        <c:tickLblPos val="nextTo"/>
        <c:crossAx val="149622784"/>
        <c:crosses val="autoZero"/>
        <c:crossBetween val="between"/>
        <c:majorUnit val="250"/>
      </c:valAx>
    </c:plotArea>
    <c:legend>
      <c:legendPos val="b"/>
      <c:layout>
        <c:manualLayout>
          <c:xMode val="edge"/>
          <c:yMode val="edge"/>
          <c:x val="0"/>
          <c:y val="0.89288934982618406"/>
          <c:w val="0.97765312968165974"/>
          <c:h val="8.4509190122239258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Объем капиталовложений Общества в 2010-2013 гг. </a:t>
            </a:r>
          </a:p>
        </c:rich>
      </c:tx>
      <c:layout>
        <c:manualLayout>
          <c:xMode val="edge"/>
          <c:yMode val="edge"/>
          <c:x val="0.24839649932457708"/>
          <c:y val="1.9848800951163155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3.6680154564012829E-2"/>
          <c:y val="0.1459082369072478"/>
          <c:w val="0.96331984543598714"/>
          <c:h val="0.75887976609761387"/>
        </c:manualLayout>
      </c:layout>
      <c:bar3DChart>
        <c:barDir val="col"/>
        <c:grouping val="clustered"/>
        <c:varyColors val="0"/>
        <c:ser>
          <c:idx val="0"/>
          <c:order val="0"/>
          <c:tx>
            <c:strRef>
              <c:f>Лист1!$B$1</c:f>
              <c:strCache>
                <c:ptCount val="1"/>
                <c:pt idx="0">
                  <c:v>млн. руб. без НДС</c:v>
                </c:pt>
              </c:strCache>
            </c:strRef>
          </c:tx>
          <c:invertIfNegative val="0"/>
          <c:dLbls>
            <c:dLbl>
              <c:idx val="0"/>
              <c:layout>
                <c:manualLayout>
                  <c:x val="1.6203703703703703E-2"/>
                  <c:y val="-5.1587301587301661E-2"/>
                </c:manualLayout>
              </c:layout>
              <c:tx>
                <c:rich>
                  <a:bodyPr/>
                  <a:lstStyle/>
                  <a:p>
                    <a:pPr>
                      <a:defRPr b="1"/>
                    </a:pPr>
                    <a:r>
                      <a:rPr lang="ru-RU" b="1"/>
                      <a:t>2,15</a:t>
                    </a:r>
                  </a:p>
                </c:rich>
              </c:tx>
              <c:spPr>
                <a:ln>
                  <a:noFill/>
                </a:ln>
              </c:spPr>
              <c:showLegendKey val="0"/>
              <c:showVal val="0"/>
              <c:showCatName val="0"/>
              <c:showSerName val="0"/>
              <c:showPercent val="0"/>
              <c:showBubbleSize val="0"/>
            </c:dLbl>
            <c:dLbl>
              <c:idx val="1"/>
              <c:layout>
                <c:manualLayout>
                  <c:x val="1.8526800617163698E-2"/>
                  <c:y val="-2.3881670483337811E-2"/>
                </c:manualLayout>
              </c:layout>
              <c:tx>
                <c:rich>
                  <a:bodyPr/>
                  <a:lstStyle/>
                  <a:p>
                    <a:pPr>
                      <a:defRPr b="1"/>
                    </a:pPr>
                    <a:r>
                      <a:rPr lang="ru-RU" b="1"/>
                      <a:t>4,23</a:t>
                    </a:r>
                  </a:p>
                </c:rich>
              </c:tx>
              <c:spPr>
                <a:ln>
                  <a:noFill/>
                </a:ln>
              </c:spPr>
              <c:showLegendKey val="0"/>
              <c:showVal val="0"/>
              <c:showCatName val="0"/>
              <c:showSerName val="1"/>
              <c:showPercent val="0"/>
              <c:showBubbleSize val="0"/>
            </c:dLbl>
            <c:dLbl>
              <c:idx val="2"/>
              <c:layout>
                <c:manualLayout>
                  <c:x val="1.8526800617163698E-2"/>
                  <c:y val="-2.8629145910479808E-2"/>
                </c:manualLayout>
              </c:layout>
              <c:tx>
                <c:rich>
                  <a:bodyPr/>
                  <a:lstStyle/>
                  <a:p>
                    <a:pPr>
                      <a:defRPr b="1"/>
                    </a:pPr>
                    <a:r>
                      <a:rPr lang="ru-RU" b="1"/>
                      <a:t>4,23</a:t>
                    </a:r>
                  </a:p>
                </c:rich>
              </c:tx>
              <c:spPr>
                <a:ln>
                  <a:noFill/>
                </a:ln>
              </c:spPr>
              <c:showLegendKey val="0"/>
              <c:showVal val="1"/>
              <c:showCatName val="0"/>
              <c:showSerName val="1"/>
              <c:showPercent val="0"/>
              <c:showBubbleSize val="0"/>
            </c:dLbl>
            <c:dLbl>
              <c:idx val="3"/>
              <c:layout>
                <c:manualLayout>
                  <c:x val="1.3913620861376876E-2"/>
                  <c:y val="-4.9249637210637631E-2"/>
                </c:manualLayout>
              </c:layout>
              <c:tx>
                <c:rich>
                  <a:bodyPr/>
                  <a:lstStyle/>
                  <a:p>
                    <a:r>
                      <a:rPr lang="ru-RU" b="1"/>
                      <a:t>6,15</a:t>
                    </a:r>
                  </a:p>
                </c:rich>
              </c:tx>
              <c:showLegendKey val="0"/>
              <c:showVal val="0"/>
              <c:showCatName val="0"/>
              <c:showSerName val="1"/>
              <c:showPercent val="0"/>
              <c:showBubbleSize val="0"/>
            </c:dLbl>
            <c:spPr>
              <a:ln>
                <a:noFill/>
              </a:ln>
            </c:spPr>
            <c:showLegendKey val="0"/>
            <c:showVal val="0"/>
            <c:showCatName val="0"/>
            <c:showSerName val="1"/>
            <c:showPercent val="0"/>
            <c:showBubbleSize val="0"/>
            <c:showLeaderLines val="0"/>
          </c:dLbls>
          <c:cat>
            <c:strRef>
              <c:f>Лист1!$A$2:$A$5</c:f>
              <c:strCache>
                <c:ptCount val="4"/>
                <c:pt idx="0">
                  <c:v>2010 г.</c:v>
                </c:pt>
                <c:pt idx="1">
                  <c:v>2011 г.</c:v>
                </c:pt>
                <c:pt idx="2">
                  <c:v>2012 г.</c:v>
                </c:pt>
                <c:pt idx="3">
                  <c:v>2013 г.</c:v>
                </c:pt>
              </c:strCache>
            </c:strRef>
          </c:cat>
          <c:val>
            <c:numRef>
              <c:f>Лист1!$B$2:$B$5</c:f>
              <c:numCache>
                <c:formatCode>0.00</c:formatCode>
                <c:ptCount val="4"/>
                <c:pt idx="0" formatCode="General">
                  <c:v>2.15</c:v>
                </c:pt>
                <c:pt idx="1">
                  <c:v>4.2252432600000001</c:v>
                </c:pt>
                <c:pt idx="2">
                  <c:v>4.22730708898305</c:v>
                </c:pt>
                <c:pt idx="3" formatCode="General">
                  <c:v>6.15</c:v>
                </c:pt>
              </c:numCache>
            </c:numRef>
          </c:val>
        </c:ser>
        <c:dLbls>
          <c:showLegendKey val="0"/>
          <c:showVal val="0"/>
          <c:showCatName val="0"/>
          <c:showSerName val="0"/>
          <c:showPercent val="0"/>
          <c:showBubbleSize val="0"/>
        </c:dLbls>
        <c:gapWidth val="150"/>
        <c:shape val="cylinder"/>
        <c:axId val="157443200"/>
        <c:axId val="157444736"/>
        <c:axId val="0"/>
      </c:bar3DChart>
      <c:catAx>
        <c:axId val="157443200"/>
        <c:scaling>
          <c:orientation val="minMax"/>
        </c:scaling>
        <c:delete val="0"/>
        <c:axPos val="b"/>
        <c:numFmt formatCode="General" sourceLinked="1"/>
        <c:majorTickMark val="out"/>
        <c:minorTickMark val="none"/>
        <c:tickLblPos val="nextTo"/>
        <c:txPr>
          <a:bodyPr/>
          <a:lstStyle/>
          <a:p>
            <a:pPr>
              <a:defRPr b="1"/>
            </a:pPr>
            <a:endParaRPr lang="ru-RU"/>
          </a:p>
        </c:txPr>
        <c:crossAx val="157444736"/>
        <c:crosses val="autoZero"/>
        <c:auto val="1"/>
        <c:lblAlgn val="ctr"/>
        <c:lblOffset val="100"/>
        <c:noMultiLvlLbl val="0"/>
      </c:catAx>
      <c:valAx>
        <c:axId val="157444736"/>
        <c:scaling>
          <c:orientation val="minMax"/>
        </c:scaling>
        <c:delete val="0"/>
        <c:axPos val="l"/>
        <c:majorGridlines/>
        <c:numFmt formatCode="#,##0.0" sourceLinked="0"/>
        <c:majorTickMark val="out"/>
        <c:minorTickMark val="none"/>
        <c:tickLblPos val="nextTo"/>
        <c:crossAx val="157443200"/>
        <c:crosses val="autoZero"/>
        <c:crossBetween val="between"/>
      </c:valAx>
    </c:plotArea>
    <c:legend>
      <c:legendPos val="t"/>
      <c:layout>
        <c:manualLayout>
          <c:xMode val="edge"/>
          <c:yMode val="edge"/>
          <c:x val="0"/>
          <c:y val="9.2175337057226817E-2"/>
          <c:w val="0.23509113444152815"/>
          <c:h val="8.3662354705661787E-2"/>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571725571725573"/>
          <c:y val="1.098901098901099E-2"/>
          <c:w val="0.37006237006237008"/>
          <c:h val="0.97802197802197799"/>
        </c:manualLayout>
      </c:layout>
      <c:pieChart>
        <c:varyColors val="1"/>
        <c:ser>
          <c:idx val="0"/>
          <c:order val="0"/>
          <c:tx>
            <c:strRef>
              <c:f>Sheet1!$A$2</c:f>
              <c:strCache>
                <c:ptCount val="1"/>
                <c:pt idx="0">
                  <c:v>Структура</c:v>
                </c:pt>
              </c:strCache>
            </c:strRef>
          </c:tx>
          <c:spPr>
            <a:solidFill>
              <a:srgbClr val="9999FF"/>
            </a:solidFill>
            <a:ln w="12701">
              <a:solidFill>
                <a:srgbClr val="000000"/>
              </a:solidFill>
              <a:prstDash val="solid"/>
            </a:ln>
          </c:spPr>
          <c:dPt>
            <c:idx val="0"/>
            <c:bubble3D val="0"/>
          </c:dPt>
          <c:dPt>
            <c:idx val="1"/>
            <c:bubble3D val="0"/>
            <c:spPr>
              <a:solidFill>
                <a:srgbClr val="993366"/>
              </a:solidFill>
              <a:ln w="12701">
                <a:solidFill>
                  <a:srgbClr val="000000"/>
                </a:solidFill>
                <a:prstDash val="solid"/>
              </a:ln>
            </c:spPr>
          </c:dPt>
          <c:dPt>
            <c:idx val="2"/>
            <c:bubble3D val="0"/>
            <c:spPr>
              <a:solidFill>
                <a:srgbClr val="FFFFCC"/>
              </a:solidFill>
              <a:ln w="12701">
                <a:solidFill>
                  <a:srgbClr val="000000"/>
                </a:solidFill>
                <a:prstDash val="solid"/>
              </a:ln>
            </c:spPr>
          </c:dPt>
          <c:dLbls>
            <c:dLbl>
              <c:idx val="0"/>
              <c:layout>
                <c:manualLayout>
                  <c:x val="5.5388021606574056E-3"/>
                  <c:y val="-0.14410114601059479"/>
                </c:manualLayout>
              </c:layout>
              <c:dLblPos val="bestFit"/>
              <c:showLegendKey val="0"/>
              <c:showVal val="1"/>
              <c:showCatName val="0"/>
              <c:showSerName val="0"/>
              <c:showPercent val="0"/>
              <c:showBubbleSize val="0"/>
            </c:dLbl>
            <c:dLbl>
              <c:idx val="1"/>
              <c:delete val="1"/>
            </c:dLbl>
            <c:dLbl>
              <c:idx val="2"/>
              <c:delete val="1"/>
            </c:dLbl>
            <c:spPr>
              <a:noFill/>
              <a:ln w="25401">
                <a:noFill/>
              </a:ln>
            </c:spPr>
            <c:txPr>
              <a:bodyPr/>
              <a:lstStyle/>
              <a:p>
                <a:pPr>
                  <a:defRPr sz="11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Sheet1!$B$1:$D$1</c:f>
              <c:strCache>
                <c:ptCount val="3"/>
                <c:pt idx="0">
                  <c:v>Прочее</c:v>
                </c:pt>
                <c:pt idx="1">
                  <c:v>Строительство</c:v>
                </c:pt>
                <c:pt idx="2">
                  <c:v>ТПиР</c:v>
                </c:pt>
              </c:strCache>
            </c:strRef>
          </c:cat>
          <c:val>
            <c:numRef>
              <c:f>Sheet1!$B$2:$D$2</c:f>
              <c:numCache>
                <c:formatCode>General</c:formatCode>
                <c:ptCount val="3"/>
                <c:pt idx="0">
                  <c:v>100</c:v>
                </c:pt>
                <c:pt idx="1">
                  <c:v>0</c:v>
                </c:pt>
                <c:pt idx="2">
                  <c:v>0</c:v>
                </c:pt>
              </c:numCache>
            </c:numRef>
          </c:val>
        </c:ser>
        <c:dLbls>
          <c:showLegendKey val="0"/>
          <c:showVal val="0"/>
          <c:showCatName val="0"/>
          <c:showSerName val="0"/>
          <c:showPercent val="0"/>
          <c:showBubbleSize val="0"/>
          <c:showLeaderLines val="1"/>
        </c:dLbls>
        <c:firstSliceAng val="0"/>
      </c:pieChart>
      <c:spPr>
        <a:solidFill>
          <a:srgbClr val="FFFFFF"/>
        </a:solidFill>
        <a:ln w="12701">
          <a:solidFill>
            <a:srgbClr val="FFFFFF"/>
          </a:solidFill>
          <a:prstDash val="solid"/>
        </a:ln>
      </c:spPr>
    </c:plotArea>
    <c:legend>
      <c:legendPos val="r"/>
      <c:layout>
        <c:manualLayout>
          <c:xMode val="edge"/>
          <c:yMode val="edge"/>
          <c:x val="0.67865063547554483"/>
          <c:y val="0.24381875342505266"/>
          <c:w val="0.18918918330229473"/>
          <c:h val="0.48351648351648346"/>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latin typeface="Times New Roman" pitchFamily="18" charset="0"/>
                <a:cs typeface="Times New Roman" pitchFamily="18" charset="0"/>
              </a:rPr>
              <a:t>Объем</a:t>
            </a:r>
            <a:r>
              <a:rPr lang="ru-RU" sz="1200" baseline="0">
                <a:latin typeface="Times New Roman" pitchFamily="18" charset="0"/>
                <a:cs typeface="Times New Roman" pitchFamily="18" charset="0"/>
              </a:rPr>
              <a:t> капиталовложений в 2014-2018 гг.</a:t>
            </a:r>
            <a:endParaRPr lang="ru-RU" sz="1200">
              <a:latin typeface="Times New Roman" pitchFamily="18" charset="0"/>
              <a:cs typeface="Times New Roman" pitchFamily="18" charset="0"/>
            </a:endParaRP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5.4191819772528432E-2"/>
          <c:y val="0.15774809398825146"/>
          <c:w val="0.9087711431904345"/>
          <c:h val="0.76268185226846641"/>
        </c:manualLayout>
      </c:layout>
      <c:bar3DChart>
        <c:barDir val="col"/>
        <c:grouping val="clustered"/>
        <c:varyColors val="0"/>
        <c:ser>
          <c:idx val="0"/>
          <c:order val="0"/>
          <c:tx>
            <c:strRef>
              <c:f>Лист1!$B$1</c:f>
              <c:strCache>
                <c:ptCount val="1"/>
                <c:pt idx="0">
                  <c:v>млн. руб. без НДС</c:v>
                </c:pt>
              </c:strCache>
            </c:strRef>
          </c:tx>
          <c:invertIfNegative val="0"/>
          <c:dLbls>
            <c:dLbl>
              <c:idx val="0"/>
              <c:layout>
                <c:manualLayout>
                  <c:x val="1.3888888888888911E-2"/>
                  <c:y val="-3.0396350141949635E-2"/>
                </c:manualLayout>
              </c:layout>
              <c:showLegendKey val="0"/>
              <c:showVal val="1"/>
              <c:showCatName val="0"/>
              <c:showSerName val="0"/>
              <c:showPercent val="0"/>
              <c:showBubbleSize val="0"/>
            </c:dLbl>
            <c:dLbl>
              <c:idx val="1"/>
              <c:layout>
                <c:manualLayout>
                  <c:x val="1.3888888888888888E-2"/>
                  <c:y val="-2.9043440820933009E-2"/>
                </c:manualLayout>
              </c:layout>
              <c:showLegendKey val="0"/>
              <c:showVal val="1"/>
              <c:showCatName val="0"/>
              <c:showSerName val="0"/>
              <c:showPercent val="0"/>
              <c:showBubbleSize val="0"/>
            </c:dLbl>
            <c:dLbl>
              <c:idx val="2"/>
              <c:layout>
                <c:manualLayout>
                  <c:x val="1.3888888888888888E-2"/>
                  <c:y val="-5.2896693894664774E-2"/>
                </c:manualLayout>
              </c:layout>
              <c:showLegendKey val="0"/>
              <c:showVal val="1"/>
              <c:showCatName val="0"/>
              <c:showSerName val="0"/>
              <c:showPercent val="0"/>
              <c:showBubbleSize val="0"/>
            </c:dLbl>
            <c:dLbl>
              <c:idx val="3"/>
              <c:layout>
                <c:manualLayout>
                  <c:x val="1.3888706620005832E-2"/>
                  <c:y val="-3.7637987036282808E-2"/>
                </c:manualLayout>
              </c:layout>
              <c:showLegendKey val="0"/>
              <c:showVal val="1"/>
              <c:showCatName val="0"/>
              <c:showSerName val="0"/>
              <c:showPercent val="0"/>
              <c:showBubbleSize val="0"/>
            </c:dLbl>
            <c:dLbl>
              <c:idx val="4"/>
              <c:layout>
                <c:manualLayout>
                  <c:x val="1.1574074074074073E-2"/>
                  <c:y val="-5.686490300044511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Лист1!$A$2:$A$6</c:f>
              <c:strCache>
                <c:ptCount val="5"/>
                <c:pt idx="0">
                  <c:v>2014 г.</c:v>
                </c:pt>
                <c:pt idx="1">
                  <c:v>2015 г.</c:v>
                </c:pt>
                <c:pt idx="2">
                  <c:v>2016 г.</c:v>
                </c:pt>
                <c:pt idx="3">
                  <c:v>2017 г.</c:v>
                </c:pt>
                <c:pt idx="4">
                  <c:v>2018 г.</c:v>
                </c:pt>
              </c:strCache>
            </c:strRef>
          </c:cat>
          <c:val>
            <c:numRef>
              <c:f>Лист1!$B$2:$B$6</c:f>
              <c:numCache>
                <c:formatCode>General</c:formatCode>
                <c:ptCount val="5"/>
                <c:pt idx="0">
                  <c:v>4.99</c:v>
                </c:pt>
                <c:pt idx="1">
                  <c:v>3.68</c:v>
                </c:pt>
                <c:pt idx="2">
                  <c:v>3.86</c:v>
                </c:pt>
                <c:pt idx="3">
                  <c:v>4.05</c:v>
                </c:pt>
                <c:pt idx="4">
                  <c:v>4.25</c:v>
                </c:pt>
              </c:numCache>
            </c:numRef>
          </c:val>
        </c:ser>
        <c:dLbls>
          <c:showLegendKey val="0"/>
          <c:showVal val="0"/>
          <c:showCatName val="0"/>
          <c:showSerName val="0"/>
          <c:showPercent val="0"/>
          <c:showBubbleSize val="0"/>
        </c:dLbls>
        <c:gapWidth val="150"/>
        <c:shape val="cylinder"/>
        <c:axId val="180908800"/>
        <c:axId val="180910720"/>
        <c:axId val="0"/>
      </c:bar3DChart>
      <c:catAx>
        <c:axId val="180908800"/>
        <c:scaling>
          <c:orientation val="minMax"/>
        </c:scaling>
        <c:delete val="0"/>
        <c:axPos val="b"/>
        <c:numFmt formatCode="General" sourceLinked="1"/>
        <c:majorTickMark val="out"/>
        <c:minorTickMark val="none"/>
        <c:tickLblPos val="nextTo"/>
        <c:crossAx val="180910720"/>
        <c:crosses val="autoZero"/>
        <c:auto val="1"/>
        <c:lblAlgn val="ctr"/>
        <c:lblOffset val="100"/>
        <c:noMultiLvlLbl val="0"/>
      </c:catAx>
      <c:valAx>
        <c:axId val="180910720"/>
        <c:scaling>
          <c:orientation val="minMax"/>
          <c:min val="0"/>
        </c:scaling>
        <c:delete val="0"/>
        <c:axPos val="l"/>
        <c:majorGridlines/>
        <c:numFmt formatCode="#,##0.0" sourceLinked="0"/>
        <c:majorTickMark val="out"/>
        <c:minorTickMark val="none"/>
        <c:tickLblPos val="nextTo"/>
        <c:crossAx val="180908800"/>
        <c:crosses val="autoZero"/>
        <c:crossBetween val="between"/>
      </c:valAx>
    </c:plotArea>
    <c:legend>
      <c:legendPos val="l"/>
      <c:layout>
        <c:manualLayout>
          <c:xMode val="edge"/>
          <c:yMode val="edge"/>
          <c:x val="0"/>
          <c:y val="6.5620886038789475E-2"/>
          <c:w val="0.21425816564596092"/>
          <c:h val="7.6063160657126996E-2"/>
        </c:manualLayout>
      </c:layout>
      <c:overlay val="0"/>
    </c:legend>
    <c:plotVisOnly val="1"/>
    <c:dispBlanksAs val="gap"/>
    <c:showDLblsOverMax val="0"/>
  </c:chart>
  <c:spPr>
    <a:solidFill>
      <a:schemeClr val="accent1">
        <a:lumMod val="40000"/>
        <a:lumOff val="60000"/>
      </a:schemeClr>
    </a:solidFill>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2</c:v>
                </c:pt>
              </c:strCache>
            </c:strRef>
          </c:tx>
          <c:invertIfNegative val="0"/>
          <c:dLbls>
            <c:showLegendKey val="0"/>
            <c:showVal val="1"/>
            <c:showCatName val="0"/>
            <c:showSerName val="0"/>
            <c:showPercent val="0"/>
            <c:showBubbleSize val="0"/>
            <c:showLeaderLines val="0"/>
          </c:dLbls>
          <c:cat>
            <c:numRef>
              <c:f>Лист1!$A$2:$A$4</c:f>
              <c:numCache>
                <c:formatCode>General</c:formatCode>
                <c:ptCount val="3"/>
                <c:pt idx="0">
                  <c:v>2011</c:v>
                </c:pt>
                <c:pt idx="1">
                  <c:v>2012</c:v>
                </c:pt>
                <c:pt idx="2">
                  <c:v>2013</c:v>
                </c:pt>
              </c:numCache>
            </c:numRef>
          </c:cat>
          <c:val>
            <c:numRef>
              <c:f>Лист1!$B$2:$B$4</c:f>
              <c:numCache>
                <c:formatCode>General</c:formatCode>
                <c:ptCount val="3"/>
                <c:pt idx="0">
                  <c:v>235</c:v>
                </c:pt>
                <c:pt idx="1">
                  <c:v>245</c:v>
                </c:pt>
                <c:pt idx="2">
                  <c:v>380</c:v>
                </c:pt>
              </c:numCache>
            </c:numRef>
          </c:val>
        </c:ser>
        <c:dLbls>
          <c:showLegendKey val="0"/>
          <c:showVal val="0"/>
          <c:showCatName val="0"/>
          <c:showSerName val="0"/>
          <c:showPercent val="0"/>
          <c:showBubbleSize val="0"/>
        </c:dLbls>
        <c:gapWidth val="150"/>
        <c:axId val="183255808"/>
        <c:axId val="183257728"/>
      </c:barChart>
      <c:catAx>
        <c:axId val="183255808"/>
        <c:scaling>
          <c:orientation val="minMax"/>
        </c:scaling>
        <c:delete val="0"/>
        <c:axPos val="b"/>
        <c:numFmt formatCode="General" sourceLinked="1"/>
        <c:majorTickMark val="out"/>
        <c:minorTickMark val="none"/>
        <c:tickLblPos val="nextTo"/>
        <c:crossAx val="183257728"/>
        <c:crosses val="autoZero"/>
        <c:auto val="1"/>
        <c:lblAlgn val="ctr"/>
        <c:lblOffset val="100"/>
        <c:noMultiLvlLbl val="0"/>
      </c:catAx>
      <c:valAx>
        <c:axId val="183257728"/>
        <c:scaling>
          <c:orientation val="minMax"/>
        </c:scaling>
        <c:delete val="0"/>
        <c:axPos val="l"/>
        <c:majorGridlines/>
        <c:numFmt formatCode="General" sourceLinked="1"/>
        <c:majorTickMark val="out"/>
        <c:minorTickMark val="none"/>
        <c:tickLblPos val="nextTo"/>
        <c:crossAx val="183255808"/>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Лист1!$B$2</c:f>
              <c:strCache>
                <c:ptCount val="1"/>
                <c:pt idx="0">
                  <c:v>Столбец2</c:v>
                </c:pt>
              </c:strCache>
            </c:strRef>
          </c:tx>
          <c:dLbls>
            <c:showLegendKey val="0"/>
            <c:showVal val="1"/>
            <c:showCatName val="0"/>
            <c:showSerName val="0"/>
            <c:showPercent val="0"/>
            <c:showBubbleSize val="0"/>
            <c:showLeaderLines val="1"/>
          </c:dLbls>
          <c:cat>
            <c:strRef>
              <c:f>Лист1!$A$3:$A$4</c:f>
              <c:strCache>
                <c:ptCount val="2"/>
                <c:pt idx="0">
                  <c:v>Исполнительный аппарат</c:v>
                </c:pt>
                <c:pt idx="1">
                  <c:v>Энергосбытовые отделения</c:v>
                </c:pt>
              </c:strCache>
            </c:strRef>
          </c:cat>
          <c:val>
            <c:numRef>
              <c:f>Лист1!$B$3:$B$4</c:f>
              <c:numCache>
                <c:formatCode>0.00%</c:formatCode>
                <c:ptCount val="2"/>
                <c:pt idx="0">
                  <c:v>0.42320000000000002</c:v>
                </c:pt>
                <c:pt idx="1">
                  <c:v>0.57679999999999998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drawings/_rels/drawing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0.45853</cdr:x>
      <cdr:y>0.23266</cdr:y>
    </cdr:from>
    <cdr:to>
      <cdr:x>0.54737</cdr:x>
      <cdr:y>0.30602</cdr:y>
    </cdr:to>
    <cdr:sp macro="" textlink="">
      <cdr:nvSpPr>
        <cdr:cNvPr id="2" name="Поле 1"/>
        <cdr:cNvSpPr txBox="1"/>
      </cdr:nvSpPr>
      <cdr:spPr>
        <a:xfrm xmlns:a="http://schemas.openxmlformats.org/drawingml/2006/main">
          <a:off x="2727037" y="784051"/>
          <a:ext cx="528368" cy="24721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rtl="0">
            <a:defRPr sz="1000"/>
          </a:pPr>
          <a:r>
            <a:rPr lang="ru-RU" sz="900" b="0" i="0" u="none" strike="noStrike" baseline="0">
              <a:solidFill>
                <a:srgbClr val="800080"/>
              </a:solidFill>
              <a:latin typeface="Times New Roman"/>
              <a:cs typeface="Times New Roman"/>
            </a:rPr>
            <a:t>-13%</a:t>
          </a:r>
        </a:p>
      </cdr:txBody>
    </cdr:sp>
  </cdr:relSizeAnchor>
  <cdr:relSizeAnchor xmlns:cdr="http://schemas.openxmlformats.org/drawingml/2006/chartDrawing">
    <cdr:from>
      <cdr:x>0.27303</cdr:x>
      <cdr:y>0.57488</cdr:y>
    </cdr:from>
    <cdr:to>
      <cdr:x>0.33245</cdr:x>
      <cdr:y>0.6519</cdr:y>
    </cdr:to>
    <cdr:sp macro="" textlink="">
      <cdr:nvSpPr>
        <cdr:cNvPr id="5" name="Поле 1"/>
        <cdr:cNvSpPr txBox="1"/>
      </cdr:nvSpPr>
      <cdr:spPr>
        <a:xfrm xmlns:a="http://schemas.openxmlformats.org/drawingml/2006/main">
          <a:off x="1497938" y="1839842"/>
          <a:ext cx="326003" cy="246491"/>
        </a:xfrm>
        <a:prstGeom xmlns:a="http://schemas.openxmlformats.org/drawingml/2006/main" prst="rect">
          <a:avLst/>
        </a:prstGeom>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0.5965</cdr:x>
      <cdr:y>0.23189</cdr:y>
    </cdr:from>
    <cdr:to>
      <cdr:x>0.68926</cdr:x>
      <cdr:y>0.2934</cdr:y>
    </cdr:to>
    <cdr:sp macro="" textlink="">
      <cdr:nvSpPr>
        <cdr:cNvPr id="6" name="Поле 1"/>
        <cdr:cNvSpPr txBox="1"/>
      </cdr:nvSpPr>
      <cdr:spPr>
        <a:xfrm xmlns:a="http://schemas.openxmlformats.org/drawingml/2006/main">
          <a:off x="3547650" y="781457"/>
          <a:ext cx="551682" cy="20728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rtl="0">
            <a:defRPr sz="1000"/>
          </a:pPr>
          <a:r>
            <a:rPr lang="ru-RU" sz="900" b="0" i="0" u="none" strike="noStrike" baseline="0">
              <a:solidFill>
                <a:srgbClr val="800080"/>
              </a:solidFill>
              <a:latin typeface="Times New Roman"/>
              <a:cs typeface="Times New Roman"/>
            </a:rPr>
            <a:t>+1%</a:t>
          </a:r>
        </a:p>
      </cdr:txBody>
    </cdr:sp>
  </cdr:relSizeAnchor>
  <cdr:relSizeAnchor xmlns:cdr="http://schemas.openxmlformats.org/drawingml/2006/chartDrawing">
    <cdr:from>
      <cdr:x>0.7357</cdr:x>
      <cdr:y>0.06941</cdr:y>
    </cdr:from>
    <cdr:to>
      <cdr:x>0.8188</cdr:x>
      <cdr:y>0.13251</cdr:y>
    </cdr:to>
    <cdr:sp macro="" textlink="">
      <cdr:nvSpPr>
        <cdr:cNvPr id="7" name="Поле 1"/>
        <cdr:cNvSpPr txBox="1"/>
      </cdr:nvSpPr>
      <cdr:spPr>
        <a:xfrm xmlns:a="http://schemas.openxmlformats.org/drawingml/2006/main">
          <a:off x="4375501" y="233917"/>
          <a:ext cx="494210" cy="2126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rtl="0">
            <a:defRPr sz="1000"/>
          </a:pPr>
          <a:r>
            <a:rPr lang="ru-RU" sz="900" b="0" i="0" u="none" strike="noStrike" baseline="0">
              <a:solidFill>
                <a:srgbClr val="800080"/>
              </a:solidFill>
              <a:latin typeface="Times New Roman"/>
              <a:cs typeface="Times New Roman"/>
            </a:rPr>
            <a:t>+30%</a:t>
          </a:r>
        </a:p>
      </cdr:txBody>
    </cdr:sp>
  </cdr:relSizeAnchor>
  <cdr:relSizeAnchor xmlns:cdr="http://schemas.openxmlformats.org/drawingml/2006/chartDrawing">
    <cdr:from>
      <cdr:x>0.31497</cdr:x>
      <cdr:y>0.1262</cdr:y>
    </cdr:from>
    <cdr:to>
      <cdr:x>0.39898</cdr:x>
      <cdr:y>0.18495</cdr:y>
    </cdr:to>
    <cdr:sp macro="" textlink="">
      <cdr:nvSpPr>
        <cdr:cNvPr id="9" name="Поле 1"/>
        <cdr:cNvSpPr txBox="1"/>
      </cdr:nvSpPr>
      <cdr:spPr>
        <a:xfrm xmlns:a="http://schemas.openxmlformats.org/drawingml/2006/main">
          <a:off x="1873275" y="425279"/>
          <a:ext cx="499642" cy="19798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rtl="0">
            <a:defRPr sz="1000"/>
          </a:pPr>
          <a:r>
            <a:rPr lang="ru-RU" sz="900" b="0" i="0" u="none" strike="noStrike" baseline="0">
              <a:solidFill>
                <a:srgbClr val="800080"/>
              </a:solidFill>
              <a:latin typeface="Times New Roman"/>
              <a:cs typeface="Times New Roman"/>
            </a:rPr>
            <a:t>+15%</a:t>
          </a:r>
        </a:p>
      </cdr:txBody>
    </cdr:sp>
  </cdr:relSizeAnchor>
  <cdr:relSizeAnchor xmlns:cdr="http://schemas.openxmlformats.org/drawingml/2006/chartDrawing">
    <cdr:from>
      <cdr:x>0.17747</cdr:x>
      <cdr:y>0.27195</cdr:y>
    </cdr:from>
    <cdr:to>
      <cdr:x>0.27174</cdr:x>
      <cdr:y>0.34391</cdr:y>
    </cdr:to>
    <cdr:sp macro="" textlink="">
      <cdr:nvSpPr>
        <cdr:cNvPr id="10" name="Поле 1"/>
        <cdr:cNvSpPr txBox="1"/>
      </cdr:nvSpPr>
      <cdr:spPr>
        <a:xfrm xmlns:a="http://schemas.openxmlformats.org/drawingml/2006/main">
          <a:off x="1055494" y="916451"/>
          <a:ext cx="560655" cy="24249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b="1">
              <a:latin typeface="Times New Roman" pitchFamily="18" charset="0"/>
              <a:cs typeface="Times New Roman" pitchFamily="18" charset="0"/>
            </a:rPr>
            <a:t>2 198</a:t>
          </a:r>
        </a:p>
      </cdr:txBody>
    </cdr:sp>
  </cdr:relSizeAnchor>
  <cdr:relSizeAnchor xmlns:cdr="http://schemas.openxmlformats.org/drawingml/2006/chartDrawing">
    <cdr:from>
      <cdr:x>0.31428</cdr:x>
      <cdr:y>0.17193</cdr:y>
    </cdr:from>
    <cdr:to>
      <cdr:x>0.4094</cdr:x>
      <cdr:y>0.25241</cdr:y>
    </cdr:to>
    <cdr:sp macro="" textlink="">
      <cdr:nvSpPr>
        <cdr:cNvPr id="11" name="Поле 1"/>
        <cdr:cNvSpPr txBox="1"/>
      </cdr:nvSpPr>
      <cdr:spPr>
        <a:xfrm xmlns:a="http://schemas.openxmlformats.org/drawingml/2006/main">
          <a:off x="1869149" y="579408"/>
          <a:ext cx="565708" cy="27119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b="1">
              <a:latin typeface="Times New Roman" pitchFamily="18" charset="0"/>
              <a:cs typeface="Times New Roman" pitchFamily="18" charset="0"/>
            </a:rPr>
            <a:t>2 527</a:t>
          </a:r>
        </a:p>
      </cdr:txBody>
    </cdr:sp>
  </cdr:relSizeAnchor>
  <cdr:relSizeAnchor xmlns:cdr="http://schemas.openxmlformats.org/drawingml/2006/chartDrawing">
    <cdr:from>
      <cdr:x>0.45785</cdr:x>
      <cdr:y>0.28294</cdr:y>
    </cdr:from>
    <cdr:to>
      <cdr:x>0.54884</cdr:x>
      <cdr:y>0.35337</cdr:y>
    </cdr:to>
    <cdr:sp macro="" textlink="">
      <cdr:nvSpPr>
        <cdr:cNvPr id="12" name="Поле 1"/>
        <cdr:cNvSpPr txBox="1"/>
      </cdr:nvSpPr>
      <cdr:spPr>
        <a:xfrm xmlns:a="http://schemas.openxmlformats.org/drawingml/2006/main">
          <a:off x="2723045" y="953491"/>
          <a:ext cx="541151" cy="23735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b="1">
              <a:latin typeface="Times New Roman" pitchFamily="18" charset="0"/>
              <a:cs typeface="Times New Roman" pitchFamily="18" charset="0"/>
            </a:rPr>
            <a:t>2 209</a:t>
          </a:r>
        </a:p>
      </cdr:txBody>
    </cdr:sp>
  </cdr:relSizeAnchor>
  <cdr:relSizeAnchor xmlns:cdr="http://schemas.openxmlformats.org/drawingml/2006/chartDrawing">
    <cdr:from>
      <cdr:x>0.59213</cdr:x>
      <cdr:y>0.27291</cdr:y>
    </cdr:from>
    <cdr:to>
      <cdr:x>0.68829</cdr:x>
      <cdr:y>0.35337</cdr:y>
    </cdr:to>
    <cdr:sp macro="" textlink="">
      <cdr:nvSpPr>
        <cdr:cNvPr id="13" name="Поле 1"/>
        <cdr:cNvSpPr txBox="1"/>
      </cdr:nvSpPr>
      <cdr:spPr>
        <a:xfrm xmlns:a="http://schemas.openxmlformats.org/drawingml/2006/main">
          <a:off x="3521632" y="919705"/>
          <a:ext cx="571903" cy="27114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b="1">
              <a:latin typeface="Times New Roman" pitchFamily="18" charset="0"/>
              <a:cs typeface="Times New Roman" pitchFamily="18" charset="0"/>
            </a:rPr>
            <a:t>2 232</a:t>
          </a:r>
        </a:p>
      </cdr:txBody>
    </cdr:sp>
  </cdr:relSizeAnchor>
  <cdr:relSizeAnchor xmlns:cdr="http://schemas.openxmlformats.org/drawingml/2006/chartDrawing">
    <cdr:from>
      <cdr:x>0.73158</cdr:x>
      <cdr:y>0.1262</cdr:y>
    </cdr:from>
    <cdr:to>
      <cdr:x>0.83131</cdr:x>
      <cdr:y>0.19877</cdr:y>
    </cdr:to>
    <cdr:sp macro="" textlink="">
      <cdr:nvSpPr>
        <cdr:cNvPr id="14" name="Поле 1"/>
        <cdr:cNvSpPr txBox="1"/>
      </cdr:nvSpPr>
      <cdr:spPr>
        <a:xfrm xmlns:a="http://schemas.openxmlformats.org/drawingml/2006/main">
          <a:off x="4350993" y="425302"/>
          <a:ext cx="593148" cy="24454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b="1">
              <a:latin typeface="Times New Roman" pitchFamily="18" charset="0"/>
              <a:cs typeface="Times New Roman" pitchFamily="18" charset="0"/>
            </a:rPr>
            <a:t>2 901</a:t>
          </a:r>
        </a:p>
      </cdr:txBody>
    </cdr:sp>
  </cdr:relSizeAnchor>
  <cdr:relSizeAnchor xmlns:cdr="http://schemas.openxmlformats.org/drawingml/2006/chartDrawing">
    <cdr:from>
      <cdr:x>0.39332</cdr:x>
      <cdr:y>0.51525</cdr:y>
    </cdr:from>
    <cdr:to>
      <cdr:x>0.45274</cdr:x>
      <cdr:y>0.59227</cdr:y>
    </cdr:to>
    <cdr:sp macro="" textlink="">
      <cdr:nvSpPr>
        <cdr:cNvPr id="15" name="Поле 1"/>
        <cdr:cNvSpPr txBox="1"/>
      </cdr:nvSpPr>
      <cdr:spPr>
        <a:xfrm xmlns:a="http://schemas.openxmlformats.org/drawingml/2006/main">
          <a:off x="2157895" y="1649011"/>
          <a:ext cx="326003" cy="246491"/>
        </a:xfrm>
        <a:prstGeom xmlns:a="http://schemas.openxmlformats.org/drawingml/2006/main" prst="rect">
          <a:avLst/>
        </a:prstGeom>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0.39187</cdr:x>
      <cdr:y>0.59324</cdr:y>
    </cdr:from>
    <cdr:to>
      <cdr:x>0.46779</cdr:x>
      <cdr:y>0.67025</cdr:y>
    </cdr:to>
    <cdr:sp macro="" textlink="">
      <cdr:nvSpPr>
        <cdr:cNvPr id="16" name="Поле 1"/>
        <cdr:cNvSpPr txBox="1"/>
      </cdr:nvSpPr>
      <cdr:spPr>
        <a:xfrm xmlns:a="http://schemas.openxmlformats.org/drawingml/2006/main">
          <a:off x="2149944" y="1898593"/>
          <a:ext cx="416559" cy="246491"/>
        </a:xfrm>
        <a:prstGeom xmlns:a="http://schemas.openxmlformats.org/drawingml/2006/main" prst="rect">
          <a:avLst/>
        </a:prstGeom>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0.38808</cdr:x>
      <cdr:y>0.68861</cdr:y>
    </cdr:from>
    <cdr:to>
      <cdr:x>0.46401</cdr:x>
      <cdr:y>0.76563</cdr:y>
    </cdr:to>
    <cdr:sp macro="" textlink="">
      <cdr:nvSpPr>
        <cdr:cNvPr id="17" name="Поле 1"/>
        <cdr:cNvSpPr txBox="1"/>
      </cdr:nvSpPr>
      <cdr:spPr>
        <a:xfrm xmlns:a="http://schemas.openxmlformats.org/drawingml/2006/main">
          <a:off x="2129182" y="2203835"/>
          <a:ext cx="416559" cy="246491"/>
        </a:xfrm>
        <a:prstGeom xmlns:a="http://schemas.openxmlformats.org/drawingml/2006/main" prst="rect">
          <a:avLst/>
        </a:prstGeom>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0.38865</cdr:x>
      <cdr:y>0.41629</cdr:y>
    </cdr:from>
    <cdr:to>
      <cdr:x>0.46457</cdr:x>
      <cdr:y>0.49331</cdr:y>
    </cdr:to>
    <cdr:sp macro="" textlink="">
      <cdr:nvSpPr>
        <cdr:cNvPr id="18" name="Поле 1"/>
        <cdr:cNvSpPr txBox="1"/>
      </cdr:nvSpPr>
      <cdr:spPr>
        <a:xfrm xmlns:a="http://schemas.openxmlformats.org/drawingml/2006/main">
          <a:off x="2132274" y="1332284"/>
          <a:ext cx="416559" cy="246491"/>
        </a:xfrm>
        <a:prstGeom xmlns:a="http://schemas.openxmlformats.org/drawingml/2006/main" prst="rect">
          <a:avLst/>
        </a:prstGeom>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0.73118</cdr:x>
      <cdr:y>0.13812</cdr:y>
    </cdr:from>
    <cdr:to>
      <cdr:x>0.83091</cdr:x>
      <cdr:y>0.21069</cdr:y>
    </cdr:to>
    <cdr:sp macro="" textlink="">
      <cdr:nvSpPr>
        <cdr:cNvPr id="22" name="Поле 1"/>
        <cdr:cNvSpPr txBox="1"/>
      </cdr:nvSpPr>
      <cdr:spPr>
        <a:xfrm xmlns:a="http://schemas.openxmlformats.org/drawingml/2006/main">
          <a:off x="4348630" y="465470"/>
          <a:ext cx="593148" cy="244548"/>
        </a:xfrm>
        <a:prstGeom xmlns:a="http://schemas.openxmlformats.org/drawingml/2006/main" prst="rect">
          <a:avLst/>
        </a:prstGeom>
      </cdr:spPr>
    </cdr:sp>
  </cdr:relSizeAnchor>
  <cdr:relSizeAnchor xmlns:cdr="http://schemas.openxmlformats.org/drawingml/2006/chartDrawing">
    <cdr:from>
      <cdr:x>0.86706</cdr:x>
      <cdr:y>0</cdr:y>
    </cdr:from>
    <cdr:to>
      <cdr:x>0.9665</cdr:x>
      <cdr:y>0.08503</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156791" y="-723014"/>
          <a:ext cx="591363" cy="286537"/>
        </a:xfrm>
        <a:prstGeom xmlns:a="http://schemas.openxmlformats.org/drawingml/2006/main" prst="rect">
          <a:avLst/>
        </a:prstGeom>
      </cdr:spPr>
    </cdr:pic>
  </cdr:relSizeAnchor>
  <cdr:relSizeAnchor xmlns:cdr="http://schemas.openxmlformats.org/drawingml/2006/chartDrawing">
    <cdr:from>
      <cdr:x>0.18593</cdr:x>
      <cdr:y>0.22401</cdr:y>
    </cdr:from>
    <cdr:to>
      <cdr:x>0.26998</cdr:x>
      <cdr:y>0.29819</cdr:y>
    </cdr:to>
    <cdr:pic>
      <cdr:nvPicPr>
        <cdr:cNvPr id="19"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105786" y="754912"/>
          <a:ext cx="499915" cy="249958"/>
        </a:xfrm>
        <a:prstGeom xmlns:a="http://schemas.openxmlformats.org/drawingml/2006/main" prst="rect">
          <a:avLst/>
        </a:prstGeom>
      </cdr:spPr>
    </cdr:pic>
  </cdr:relSizeAnchor>
  <cdr:relSizeAnchor xmlns:cdr="http://schemas.openxmlformats.org/drawingml/2006/chartDrawing">
    <cdr:from>
      <cdr:x>0.81678</cdr:x>
      <cdr:y>0</cdr:y>
    </cdr:from>
    <cdr:to>
      <cdr:x>0.89982</cdr:x>
      <cdr:y>0.07417</cdr:y>
    </cdr:to>
    <cdr:pic>
      <cdr:nvPicPr>
        <cdr:cNvPr id="21"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4857750" y="0"/>
          <a:ext cx="493819" cy="249958"/>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59625-52A4-49BD-BA71-89537808A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102</Pages>
  <Words>35187</Words>
  <Characters>200572</Characters>
  <Application>Microsoft Office Word</Application>
  <DocSecurity>0</DocSecurity>
  <Lines>1671</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Shalov_Musa</dc:creator>
  <cp:lastModifiedBy>Шопин Андрей Александрович</cp:lastModifiedBy>
  <cp:revision>196</cp:revision>
  <cp:lastPrinted>2014-04-08T12:32:00Z</cp:lastPrinted>
  <dcterms:created xsi:type="dcterms:W3CDTF">2014-03-17T07:53:00Z</dcterms:created>
  <dcterms:modified xsi:type="dcterms:W3CDTF">2014-07-02T10:26:00Z</dcterms:modified>
</cp:coreProperties>
</file>